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6329.xml.htm"/>
      <w:bookmarkStart w:id="1" w:name="kswkform4_17895063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GORMAN KEVIN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6027 EDGEWOOD BEND CT.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NEUROCRINE BIOSCIENCES INC</w:t>
              </w:r>
            </w:hyperlink>
            <w:r>
              <w:rPr/>
              <w:t xml:space="preserve"> [ </w:t>
            </w:r>
            <w:r>
              <w:rPr>
                <w:rFonts w:ascii="Times;serif" w:hAnsi="Times;serif"/>
                <w:color w:val="0000FF"/>
                <w:sz w:val="24"/>
                <w:shd w:fill="FFFFFF" w:val="clear"/>
              </w:rPr>
              <w:t>NBIX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835"/>
        <w:gridCol w:w="1181"/>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14,343</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525,636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7,839</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156.22</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517,797</w:t>
            </w:r>
            <w:r>
              <w:rPr>
                <w:rFonts w:ascii="Times;serif" w:hAnsi="Times;serif"/>
                <w:color w:val="008000"/>
                <w:position w:val="7"/>
                <w:sz w:val="16"/>
                <w:sz w:val="20"/>
                <w:shd w:fill="FFFFFF" w:val="clear"/>
              </w:rPr>
              <w:t>(3)</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previously granted performance restricted stock units (PRSUs) that vest upon the achievement of certain performance metrics, the achievement of one of which was certified on September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by Neurocrine Biosciences, Inc. (the "Company" or "Issuer") to satisfy tax withholding requirements on vesting of PRSUs.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517,797 of the outstanding shares are held by the Gorman and Blais Family Trust, of which Dr. Gorman has voting and investment power.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Darin Lippoldt,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1096" TargetMode="External"/><Relationship Id="rId5" Type="http://schemas.openxmlformats.org/officeDocument/2006/relationships/hyperlink" Target="http://www.sec.gov/cgi-bin/browse-edgar?action=getcompany&amp;CIK=0000914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3558</Characters>
  <CharactersWithSpaces>4133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