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36859.xml.htm"/>
      <w:bookmarkStart w:id="1" w:name="kswkform4_17836368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Delaet Ingrid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Regulatory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103.52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19,626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178.5666</w:t>
            </w:r>
            <w:r>
              <w:rPr>
                <w:rFonts w:ascii="Times;serif" w:hAnsi="Times;serif"/>
                <w:color w:val="008000"/>
                <w:position w:val="7"/>
                <w:sz w:val="16"/>
                <w:sz w:val="20"/>
                <w:shd w:fill="FFFFFF" w:val="clear"/>
              </w:rPr>
              <w:t>(2)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16,225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103.52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178.543</w:t>
            </w:r>
            <w:r>
              <w:rPr>
                <w:rFonts w:ascii="Times;serif" w:hAnsi="Times;serif"/>
                <w:color w:val="008000"/>
                <w:position w:val="7"/>
                <w:sz w:val="16"/>
                <w:sz w:val="20"/>
                <w:shd w:fill="FFFFFF" w:val="clear"/>
              </w:rPr>
              <w:t>(3)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16,225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103.52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24,658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8,433</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178.7187</w:t>
            </w:r>
            <w:r>
              <w:rPr>
                <w:rFonts w:ascii="Times;serif" w:hAnsi="Times;serif"/>
                <w:color w:val="008000"/>
                <w:position w:val="7"/>
                <w:sz w:val="16"/>
                <w:sz w:val="20"/>
                <w:shd w:fill="FFFFFF" w:val="clear"/>
              </w:rPr>
              <w:t>(4)</w:t>
            </w:r>
            <w:r>
              <w:rPr/>
              <w:t xml:space="preserve"> </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16,225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103.52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103.52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2,737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103.52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disposition reported in this Form 4 was effected by a broker pursuant to instructions set forth in a Rule 10b5-1 trading plan adopted by the Reporting Person on February 27, 2026. Additionally, Issuer policy restricts the Reporting Person from amending or otherwise modifying any 10b5-1 trading plan subsequent to adoption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weighted average sales price per share. These shares were sold in multiple transactions at prices ranging from $178.52 to $178.75. The Reporting Person has provided to the issuer, and will provide to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weighted average sales price per share. These shares were sold in multiple transactions at prices ranging from $178.52 to $178.59. The Reporting Person has provided to the issuer, and will provide to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weighted average sales price per share. These shares were sold in multiple transactions at prices ranging from $178.52 to $179.19. The Reporting Person has provided to the issuer, and will provide to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was granted February 13, 2023 and vests in 48 equal monthly installments beginning March 13,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5808"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905</Words>
  <Characters>4841</Characters>
  <CharactersWithSpaces>5622</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