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411301.xml.htm"/>
      <w:bookmarkStart w:id="1" w:name="kswkform3_17914113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ROBERTS EIRY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51,331</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4"/>
        <w:gridCol w:w="1221"/>
        <w:gridCol w:w="1120"/>
        <w:gridCol w:w="1248"/>
        <w:gridCol w:w="918"/>
        <w:gridCol w:w="1247"/>
        <w:gridCol w:w="1203"/>
        <w:gridCol w:w="131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9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9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1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117.63</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01/31/2032</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Incentive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51,567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Incentive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133.84</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133.84</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27,770</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136.69</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Incentive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117.18</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42,408</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117.18</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2,949</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50,146 of the outstanding shares are held by The Stephen Taylor and Eiry W. Roberts Joint Trust Agreement, of which Dr. Roberts has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 of which 1/48th of the shares underlying the option became vested and exercisable on March 6, 2020 and an additional 1/48th of the shares underlying the option became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option of which 1/48th of the shares underlying the option became vested and exercisable on March 8, 2021 and an additional 1/48th of the shares underlying the option became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option of which 1/48th of the shares underlying the option became vested and exercisable on February 28, 2022 and an additional 1/48th of the shares underlying the option became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option of which 1/48th of the shares underlying the option became vested and exercisable on March 13, 2023 and an additional 1/48th of the shares underlying the option becomes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option of which 1/48th of the shares underlying the option became vested and exercisable on March 13, 2024 and an additional 1/48th of the shares underlying the option becomes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an option of which 1/4 of the shares underlying the option became vested and exercisable on February 13, 2025 and an additional 1/48th of the shares underlying the option becomes vested and exercisable each month thereafter beginning on March 13, 2025, such that the option shall fully vest on February 13,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option of which 1/48th of the shares underlying the option became vested and exercisable on March 12, 2025 and an additional 1/48th of the shares underlying the option becomes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option of which 1/12th of the shares underlying the option became vested and exercisable on March 13, 2026 and an additional 1/12th of the shares underlying the option becomes vested and exercisable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Restricted Stock Units (RSUs) remaining outstanding as of September 28, 2026 under an RSU award granted to the Reporting Person on February 13, 2023. In accordance with the terms of the RSU, the award vested as to 2,113 shares on February 13, 2024, vested as to 2,113 shares on February 13, 2025, vested as to 2,113 shares on February 13, 2026, and will vest as to 2,114 shares on February 13, 2027, subject to the terms and conditions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RSUs remaining outstanding as of September 28, 2026 under an RSU award granted to the Reporting Person on February 13, 2024. In accordance with the terms of the RSU, the award vested as to 1,120 shares on February 13, 2025, vested as to 1,121 shares on February 13, 2026, and will vest as to 1,121 shares on February 13, 2027, and 1,121 shares on February 13, 2028, subject to the terms and conditions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RSUs remaining outstanding as of September 28, 2026 under an RSU award granted to the Reporting Person on December 17, 2024. In accordance with the terms of the RSU, the award vested as to 1,372 shares on February 13, 2025, vested as to 1,372 shares on February 13, 2026, and will vest as to 1,372 shares on February 13, 2027, and 1,371 shares on February 13, 2028, subject to the terms and conditions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RSUs remaining outstanding as of September 28, 2026 under an RSU award granted to the Reporting Person on February 12, 2025. In accordance with the terms of the RSU, the award vested as to 2,027 shares on February 12, 2026, and will vest as to 2,027 shares on February 12, 2027, 2,027 shares on February 12, 2028, and 2,027 shares on February 12, 2029, subject to the terms and conditions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RSUs remaining outstanding as of September 28, 2026 under an RSU award granted to the Reporting Person on February 13, 2026. In accordance with the terms of the RSU, the award will vest in full as to 2,949 shares on February 13, 2027, subject to the terms and conditions of the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roberts.txt"/>
      <w:bookmarkStart w:id="3" w:name="kspoaroberts"/>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(For Executing Forms 3, 4, and 5):</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each of Kyle W. Gano, Matthew C. Abernethy, and</w:t>
      </w:r>
    </w:p>
    <w:p>
      <w:pPr>
        <w:pStyle w:val="PreformattedText"/>
        <w:bidi w:val="0"/>
        <w:spacing w:before="0" w:after="0"/>
        <w:jc w:val="left"/>
        <w:rPr/>
      </w:pPr>
      <w:r>
        <w:rPr/>
        <w:t>Darin Lippoldt of Neurocrine Biosciences, Inc. (the "Company"),</w:t>
      </w:r>
    </w:p>
    <w:p>
      <w:pPr>
        <w:pStyle w:val="PreformattedText"/>
        <w:bidi w:val="0"/>
        <w:spacing w:before="0" w:after="0"/>
        <w:jc w:val="left"/>
        <w:rPr/>
      </w:pPr>
      <w:r>
        <w:rPr/>
        <w:t>signing individually, the undersigned's true and lawful attorneys-in-fact</w:t>
      </w:r>
    </w:p>
    <w:p>
      <w:pPr>
        <w:pStyle w:val="PreformattedText"/>
        <w:bidi w:val="0"/>
        <w:spacing w:before="0" w:after="0"/>
        <w:jc w:val="left"/>
        <w:rPr/>
      </w:pPr>
      <w:r>
        <w:rPr/>
        <w:t>and agents to:</w:t>
      </w:r>
    </w:p>
    <w:p>
      <w:pPr>
        <w:pStyle w:val="PreformattedText"/>
        <w:bidi w:val="0"/>
        <w:spacing w:before="0" w:after="0"/>
        <w:jc w:val="left"/>
        <w:rPr/>
      </w:pPr>
      <w:r>
        <w:rPr/>
      </w:r>
    </w:p>
    <w:p>
      <w:pPr>
        <w:pStyle w:val="PreformattedText"/>
        <w:bidi w:val="0"/>
        <w:spacing w:before="0" w:after="0"/>
        <w:jc w:val="left"/>
        <w:rPr/>
      </w:pPr>
      <w:r>
        <w:rPr/>
        <w:t>(1) prepare, execute in the undersigned's name</w:t>
      </w:r>
    </w:p>
    <w:p>
      <w:pPr>
        <w:pStyle w:val="PreformattedText"/>
        <w:bidi w:val="0"/>
        <w:spacing w:before="0" w:after="0"/>
        <w:jc w:val="left"/>
        <w:rPr/>
      </w:pPr>
      <w:r>
        <w:rPr/>
        <w:t>and on the undersigned's behalf, and submit to the Securities and Exchange</w:t>
      </w:r>
    </w:p>
    <w:p>
      <w:pPr>
        <w:pStyle w:val="PreformattedText"/>
        <w:bidi w:val="0"/>
        <w:spacing w:before="0" w:after="0"/>
        <w:jc w:val="left"/>
        <w:rPr/>
      </w:pPr>
      <w:r>
        <w:rPr/>
        <w:t>Commission (the "SEC") Forms 3, 4 and 5 (including any amendments thereto)</w:t>
      </w:r>
    </w:p>
    <w:p>
      <w:pPr>
        <w:pStyle w:val="PreformattedText"/>
        <w:bidi w:val="0"/>
        <w:spacing w:before="0" w:after="0"/>
        <w:jc w:val="left"/>
        <w:rPr/>
      </w:pPr>
      <w:r>
        <w:rPr/>
        <w:t>in accordance with Section 16(a) of the Securities Exchange Act of 1934, as</w:t>
      </w:r>
    </w:p>
    <w:p>
      <w:pPr>
        <w:pStyle w:val="PreformattedText"/>
        <w:bidi w:val="0"/>
        <w:spacing w:before="0" w:after="0"/>
        <w:jc w:val="left"/>
        <w:rPr/>
      </w:pPr>
      <w:r>
        <w:rPr/>
        <w:t>amended (the "Exchange Act"), and the rules thereunder in the undersigned's</w:t>
      </w:r>
    </w:p>
    <w:p>
      <w:pPr>
        <w:pStyle w:val="PreformattedText"/>
        <w:bidi w:val="0"/>
        <w:spacing w:before="0" w:after="0"/>
        <w:jc w:val="left"/>
        <w:rPr/>
      </w:pPr>
      <w:r>
        <w:rPr/>
        <w:t>capacity as an officer, director or beneficial owner of more than 10% of a</w:t>
      </w:r>
    </w:p>
    <w:p>
      <w:pPr>
        <w:pStyle w:val="PreformattedText"/>
        <w:bidi w:val="0"/>
        <w:spacing w:before="0" w:after="0"/>
        <w:jc w:val="left"/>
        <w:rPr/>
      </w:pPr>
      <w:r>
        <w:rPr/>
        <w:t>registered class of securities of the Company;</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w:t>
      </w:r>
    </w:p>
    <w:p>
      <w:pPr>
        <w:pStyle w:val="PreformattedText"/>
        <w:bidi w:val="0"/>
        <w:spacing w:before="0" w:after="0"/>
        <w:jc w:val="left"/>
        <w:rPr/>
      </w:pPr>
      <w:r>
        <w:rPr/>
        <w:t>that may be necessary or desirable to execute such Forms 3, 4 or 5</w:t>
      </w:r>
    </w:p>
    <w:p>
      <w:pPr>
        <w:pStyle w:val="PreformattedText"/>
        <w:bidi w:val="0"/>
        <w:spacing w:before="0" w:after="0"/>
        <w:jc w:val="left"/>
        <w:rPr/>
      </w:pPr>
      <w:r>
        <w:rPr/>
        <w:t>(including amendments thereto) and timely file such forms with the</w:t>
      </w:r>
    </w:p>
    <w:p>
      <w:pPr>
        <w:pStyle w:val="PreformattedText"/>
        <w:bidi w:val="0"/>
        <w:spacing w:before="0" w:after="0"/>
        <w:jc w:val="left"/>
        <w:rPr/>
      </w:pPr>
      <w:r>
        <w:rPr/>
        <w:t>SEC and any stock exchange or any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that, in the opinion of such attorney-in-fact, may be of benefit</w:t>
      </w:r>
    </w:p>
    <w:p>
      <w:pPr>
        <w:pStyle w:val="PreformattedText"/>
        <w:bidi w:val="0"/>
        <w:spacing w:before="0" w:after="0"/>
        <w:jc w:val="left"/>
        <w:rPr/>
      </w:pPr>
      <w:r>
        <w:rPr/>
        <w:t>to, in the best interest of, or legally required of the undersigned,</w:t>
      </w:r>
    </w:p>
    <w:p>
      <w:pPr>
        <w:pStyle w:val="PreformattedText"/>
        <w:bidi w:val="0"/>
        <w:spacing w:before="0" w:after="0"/>
        <w:jc w:val="left"/>
        <w:rPr/>
      </w:pPr>
      <w:r>
        <w:rPr/>
        <w:t>it being understood that the documents executed by such attorney-in-fact</w:t>
      </w:r>
    </w:p>
    <w:p>
      <w:pPr>
        <w:pStyle w:val="PreformattedText"/>
        <w:bidi w:val="0"/>
        <w:spacing w:before="0" w:after="0"/>
        <w:jc w:val="left"/>
        <w:rPr/>
      </w:pPr>
      <w:r>
        <w:rPr/>
        <w:t>on behalf of the undersigned pursuant to this Power of Attorney shall be</w:t>
      </w:r>
    </w:p>
    <w:p>
      <w:pPr>
        <w:pStyle w:val="PreformattedText"/>
        <w:bidi w:val="0"/>
        <w:spacing w:before="0" w:after="0"/>
        <w:jc w:val="left"/>
        <w:rPr/>
      </w:pPr>
      <w:r>
        <w:rPr/>
        <w:t>in such form and shall contain such terms and conditions as such attorney-</w:t>
      </w:r>
    </w:p>
    <w:p>
      <w:pPr>
        <w:pStyle w:val="PreformattedText"/>
        <w:bidi w:val="0"/>
        <w:spacing w:before="0" w:after="0"/>
        <w:jc w:val="left"/>
        <w:rPr/>
      </w:pPr>
      <w:r>
        <w:rPr/>
        <w:t>in-fact may approve in the 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 intents</w:t>
      </w:r>
    </w:p>
    <w:p>
      <w:pPr>
        <w:pStyle w:val="PreformattedText"/>
        <w:bidi w:val="0"/>
        <w:spacing w:before="0" w:after="0"/>
        <w:jc w:val="left"/>
        <w:rPr/>
      </w:pPr>
      <w:r>
        <w:rPr/>
        <w:t>and purposes as the undersigned might or could do if personally present,</w:t>
      </w:r>
    </w:p>
    <w:p>
      <w:pPr>
        <w:pStyle w:val="PreformattedText"/>
        <w:bidi w:val="0"/>
        <w:spacing w:before="0" w:after="0"/>
        <w:jc w:val="left"/>
        <w:rPr/>
      </w:pPr>
      <w:r>
        <w:rPr/>
        <w:t>with full power of substitution or revocation, hereby ratifying and</w:t>
      </w:r>
    </w:p>
    <w:p>
      <w:pPr>
        <w:pStyle w:val="PreformattedText"/>
        <w:bidi w:val="0"/>
        <w:spacing w:before="0" w:after="0"/>
        <w:jc w:val="left"/>
        <w:rPr/>
      </w:pPr>
      <w:r>
        <w:rPr/>
        <w:t>confirming all that such attorney-in-fact, or such attorney-in-fact's</w:t>
      </w:r>
    </w:p>
    <w:p>
      <w:pPr>
        <w:pStyle w:val="PreformattedText"/>
        <w:bidi w:val="0"/>
        <w:spacing w:before="0" w:after="0"/>
        <w:jc w:val="left"/>
        <w:rPr/>
      </w:pPr>
      <w:r>
        <w:rPr/>
        <w:t>substitute or substitutes,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attorneys-in-fact,</w:t>
      </w:r>
    </w:p>
    <w:p>
      <w:pPr>
        <w:pStyle w:val="PreformattedText"/>
        <w:bidi w:val="0"/>
        <w:spacing w:before="0" w:after="0"/>
        <w:jc w:val="left"/>
        <w:rPr/>
      </w:pPr>
      <w:r>
        <w:rPr/>
        <w:t>and their substitutes, in serving in such capacity at the request of</w:t>
      </w:r>
    </w:p>
    <w:p>
      <w:pPr>
        <w:pStyle w:val="PreformattedText"/>
        <w:bidi w:val="0"/>
        <w:spacing w:before="0" w:after="0"/>
        <w:jc w:val="left"/>
        <w:rPr/>
      </w:pPr>
      <w:r>
        <w:rPr/>
        <w:t>the undersigned, are not assuming (nor is the Company assuming)</w:t>
      </w:r>
    </w:p>
    <w:p>
      <w:pPr>
        <w:pStyle w:val="PreformattedText"/>
        <w:bidi w:val="0"/>
        <w:spacing w:before="0" w:after="0"/>
        <w:jc w:val="left"/>
        <w:rPr/>
      </w:pPr>
      <w:r>
        <w:rPr/>
        <w:t>any of the undersigned's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(a) the undersigned is no longer required to</w:t>
      </w:r>
    </w:p>
    <w:p>
      <w:pPr>
        <w:pStyle w:val="PreformattedText"/>
        <w:bidi w:val="0"/>
        <w:spacing w:before="0" w:after="0"/>
        <w:jc w:val="left"/>
        <w:rPr/>
      </w:pPr>
      <w:r>
        <w:rPr/>
        <w:t>file Forms 3, 4 and 5 with respect to the undersigned's holdings of</w:t>
      </w:r>
    </w:p>
    <w:p>
      <w:pPr>
        <w:pStyle w:val="PreformattedText"/>
        <w:bidi w:val="0"/>
        <w:spacing w:before="0" w:after="0"/>
        <w:jc w:val="left"/>
        <w:rPr/>
      </w:pPr>
      <w:r>
        <w:rPr/>
        <w:t>and transactions in securities issued by the Company, (b)</w:t>
      </w:r>
    </w:p>
    <w:p>
      <w:pPr>
        <w:pStyle w:val="PreformattedText"/>
        <w:bidi w:val="0"/>
        <w:spacing w:before="0" w:after="0"/>
        <w:jc w:val="left"/>
        <w:rPr/>
      </w:pPr>
      <w:r>
        <w:rPr/>
        <w:t>revocation by the undersigned in a signed writing delivered to the</w:t>
      </w:r>
    </w:p>
    <w:p>
      <w:pPr>
        <w:pStyle w:val="PreformattedText"/>
        <w:bidi w:val="0"/>
        <w:spacing w:before="0" w:after="0"/>
        <w:jc w:val="left"/>
        <w:rPr/>
      </w:pPr>
      <w:r>
        <w:rPr/>
        <w:t>Company and the foregoing attorneys-in-fact or (c) as to any attorney-in-fact</w:t>
      </w:r>
    </w:p>
    <w:p>
      <w:pPr>
        <w:pStyle w:val="PreformattedText"/>
        <w:bidi w:val="0"/>
        <w:spacing w:before="0" w:after="0"/>
        <w:jc w:val="left"/>
        <w:rPr/>
      </w:pPr>
      <w:r>
        <w:rPr/>
        <w:t>individually, until such attorney-in-fact is no longer employed</w:t>
      </w:r>
    </w:p>
    <w:p>
      <w:pPr>
        <w:pStyle w:val="PreformattedText"/>
        <w:bidi w:val="0"/>
        <w:spacing w:before="0" w:after="0"/>
        <w:jc w:val="left"/>
        <w:rPr/>
      </w:pPr>
      <w:r>
        <w:rPr/>
        <w:t>by 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w:t>
      </w:r>
    </w:p>
    <w:p>
      <w:pPr>
        <w:pStyle w:val="PreformattedText"/>
        <w:bidi w:val="0"/>
        <w:spacing w:before="0" w:after="0"/>
        <w:jc w:val="left"/>
        <w:rPr/>
      </w:pPr>
      <w:r>
        <w:rPr/>
        <w:t>be executed as of the date written below.</w:t>
      </w:r>
    </w:p>
    <w:p>
      <w:pPr>
        <w:pStyle w:val="PreformattedText"/>
        <w:bidi w:val="0"/>
        <w:spacing w:before="0" w:after="0"/>
        <w:jc w:val="left"/>
        <w:rPr/>
      </w:pPr>
      <w:r>
        <w:rPr/>
      </w:r>
    </w:p>
    <w:p>
      <w:pPr>
        <w:pStyle w:val="PreformattedText"/>
        <w:bidi w:val="0"/>
        <w:spacing w:before="0" w:after="0"/>
        <w:jc w:val="left"/>
        <w:rPr/>
      </w:pPr>
      <w:r>
        <w:rPr/>
        <w:t>Date:  2-October-2026</w:t>
      </w:r>
    </w:p>
    <w:p>
      <w:pPr>
        <w:pStyle w:val="PreformattedText"/>
        <w:bidi w:val="0"/>
        <w:spacing w:before="0" w:after="0"/>
        <w:jc w:val="left"/>
        <w:rPr/>
      </w:pPr>
      <w:r>
        <w:rPr/>
        <w:t>/s/ Eiry Roberts, M.D.</w:t>
      </w:r>
    </w:p>
    <w:p>
      <w:pPr>
        <w:pStyle w:val="PreformattedText"/>
        <w:bidi w:val="0"/>
        <w:spacing w:before="0" w:after="0"/>
        <w:jc w:val="left"/>
        <w:rPr/>
      </w:pPr>
      <w:r>
        <w:rPr/>
        <w:t>Name: Eiry Roberts, M.D.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7606" TargetMode="External"/><Relationship Id="rId3" Type="http://schemas.openxmlformats.org/officeDocument/2006/relationships/hyperlink" Target="http://www.sec.gov/cgi-bin/browse-edgar?action=getcompany&amp;CIK=000091447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1785</Words>
  <Characters>9268</Characters>
  <CharactersWithSpaces>10828</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