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As filed with the Securities and Exchange Commission on March 15, 2001</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Registration No. 333-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NEUROCRINE BIOSCIENCES,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Delaware 33-0525145</w:t>
      </w:r>
    </w:p>
    <w:p>
      <w:pPr>
        <w:jc w:val="center"/>
        <w:ind w:right="1679"/>
        <w:spacing w:after="0" w:line="238" w:lineRule="auto"/>
        <w:rPr>
          <w:sz w:val="20"/>
          <w:szCs w:val="20"/>
          <w:color w:val="auto"/>
        </w:rPr>
      </w:pPr>
      <w:r>
        <w:rPr>
          <w:rFonts w:ascii="Courier New" w:cs="Courier New" w:eastAsia="Courier New" w:hAnsi="Courier New"/>
          <w:sz w:val="18"/>
          <w:szCs w:val="18"/>
          <w:color w:val="auto"/>
        </w:rPr>
        <w:t>(State of incorporation) (I.R.S. Employer Identification No.)</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10555 Science Center Drive</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92121</w:t>
      </w:r>
    </w:p>
    <w:p>
      <w:pPr>
        <w:ind w:left="1060"/>
        <w:spacing w:after="0"/>
        <w:rPr>
          <w:sz w:val="20"/>
          <w:szCs w:val="20"/>
          <w:color w:val="auto"/>
        </w:rPr>
      </w:pPr>
      <w:r>
        <w:rPr>
          <w:rFonts w:ascii="Courier New" w:cs="Courier New" w:eastAsia="Courier New" w:hAnsi="Courier New"/>
          <w:sz w:val="18"/>
          <w:szCs w:val="18"/>
          <w:color w:val="auto"/>
        </w:rPr>
        <w:t>(Address, including zip code, of principal executive offices)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NEUROCRINE BIOSCIENCES, INC. 2001 STOCK OPTION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GARY A. LYONS</w:t>
      </w:r>
    </w:p>
    <w:p>
      <w:pPr>
        <w:ind w:left="244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3580"/>
        <w:spacing w:after="0"/>
        <w:rPr>
          <w:sz w:val="20"/>
          <w:szCs w:val="20"/>
          <w:color w:val="auto"/>
        </w:rPr>
      </w:pPr>
      <w:r>
        <w:rPr>
          <w:rFonts w:ascii="Courier New" w:cs="Courier New" w:eastAsia="Courier New" w:hAnsi="Courier New"/>
          <w:sz w:val="18"/>
          <w:szCs w:val="18"/>
          <w:color w:val="auto"/>
        </w:rPr>
        <w:t>and Director</w:t>
      </w:r>
    </w:p>
    <w:p>
      <w:pPr>
        <w:ind w:left="2860"/>
        <w:spacing w:after="0" w:line="237" w:lineRule="auto"/>
        <w:rPr>
          <w:sz w:val="20"/>
          <w:szCs w:val="20"/>
          <w:color w:val="auto"/>
        </w:rPr>
      </w:pPr>
      <w:r>
        <w:rPr>
          <w:rFonts w:ascii="Courier New" w:cs="Courier New" w:eastAsia="Courier New" w:hAnsi="Courier New"/>
          <w:sz w:val="18"/>
          <w:szCs w:val="18"/>
          <w:color w:val="auto"/>
        </w:rPr>
        <w:t>10555 Science Center Drive</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92121</w:t>
      </w:r>
    </w:p>
    <w:p>
      <w:pPr>
        <w:ind w:left="3480"/>
        <w:spacing w:after="0"/>
        <w:rPr>
          <w:sz w:val="20"/>
          <w:szCs w:val="20"/>
          <w:color w:val="auto"/>
        </w:rPr>
      </w:pPr>
      <w:r>
        <w:rPr>
          <w:rFonts w:ascii="Courier New" w:cs="Courier New" w:eastAsia="Courier New" w:hAnsi="Courier New"/>
          <w:sz w:val="18"/>
          <w:szCs w:val="18"/>
          <w:color w:val="auto"/>
        </w:rPr>
        <w:t>(858) 658-7600</w:t>
      </w: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Scott N. Wolfe, Esq.</w:t>
      </w: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Latham &amp; Watkins</w:t>
      </w:r>
    </w:p>
    <w:p>
      <w:pPr>
        <w:ind w:left="2540"/>
        <w:spacing w:after="0" w:line="238" w:lineRule="auto"/>
        <w:rPr>
          <w:sz w:val="20"/>
          <w:szCs w:val="20"/>
          <w:color w:val="auto"/>
        </w:rPr>
      </w:pPr>
      <w:r>
        <w:rPr>
          <w:rFonts w:ascii="Courier New" w:cs="Courier New" w:eastAsia="Courier New" w:hAnsi="Courier New"/>
          <w:sz w:val="18"/>
          <w:szCs w:val="18"/>
          <w:color w:val="auto"/>
        </w:rPr>
        <w:t>12636 High Bluff Drive, Suite 300</w:t>
      </w:r>
    </w:p>
    <w:p>
      <w:pPr>
        <w:ind w:left="3280"/>
        <w:spacing w:after="0"/>
        <w:rPr>
          <w:sz w:val="20"/>
          <w:szCs w:val="20"/>
          <w:color w:val="auto"/>
        </w:rPr>
      </w:pPr>
      <w:r>
        <w:rPr>
          <w:rFonts w:ascii="Courier New" w:cs="Courier New" w:eastAsia="Courier New" w:hAnsi="Courier New"/>
          <w:sz w:val="18"/>
          <w:szCs w:val="18"/>
          <w:color w:val="auto"/>
        </w:rPr>
        <w:t>San Diego, CA 92130</w:t>
      </w:r>
    </w:p>
    <w:p>
      <w:pPr>
        <w:ind w:left="3480"/>
        <w:spacing w:after="0" w:line="237" w:lineRule="auto"/>
        <w:rPr>
          <w:sz w:val="20"/>
          <w:szCs w:val="20"/>
          <w:color w:val="auto"/>
        </w:rPr>
      </w:pPr>
      <w:r>
        <w:rPr>
          <w:rFonts w:ascii="Courier New" w:cs="Courier New" w:eastAsia="Courier New" w:hAnsi="Courier New"/>
          <w:sz w:val="18"/>
          <w:szCs w:val="18"/>
          <w:color w:val="auto"/>
        </w:rPr>
        <w:t>(858) 523-5400</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280"/>
              <w:spacing w:after="0"/>
              <w:rPr>
                <w:sz w:val="20"/>
                <w:szCs w:val="20"/>
                <w:color w:val="auto"/>
              </w:rPr>
            </w:pPr>
            <w:r>
              <w:rPr>
                <w:rFonts w:ascii="Courier New" w:cs="Courier New" w:eastAsia="Courier New" w:hAnsi="Courier New"/>
                <w:sz w:val="18"/>
                <w:szCs w:val="18"/>
                <w:color w:val="auto"/>
              </w:rPr>
              <w:t>Proposed</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Title</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Aggregate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of Securities to</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Offering</w:t>
            </w:r>
          </w:p>
        </w:tc>
        <w:tc>
          <w:tcPr>
            <w:tcW w:w="1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Per Share(1)</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Price(1)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5" w:lineRule="exact"/>
        <w:rPr>
          <w:sz w:val="24"/>
          <w:szCs w:val="24"/>
          <w:color w:val="auto"/>
        </w:rPr>
      </w:pPr>
    </w:p>
    <w:p>
      <w:pPr>
        <w:jc w:val="center"/>
        <w:ind w:right="1879"/>
        <w:spacing w:after="0" w:line="290" w:lineRule="auto"/>
        <w:rPr>
          <w:sz w:val="20"/>
          <w:szCs w:val="20"/>
          <w:color w:val="auto"/>
        </w:rPr>
      </w:pPr>
      <w:r>
        <w:rPr>
          <w:rFonts w:ascii="Courier New" w:cs="Courier New" w:eastAsia="Courier New" w:hAnsi="Courier New"/>
          <w:sz w:val="16"/>
          <w:szCs w:val="16"/>
          <w:color w:val="auto"/>
        </w:rPr>
        <w:t>$0.001 par value..   750,000      $ 15.3125      $ 11,484,375    $  2,872 ===================== ============ ============== ================ ============</w:t>
      </w:r>
    </w:p>
    <w:p>
      <w:pPr>
        <w:spacing w:after="0" w:line="170" w:lineRule="exact"/>
        <w:rPr>
          <w:sz w:val="24"/>
          <w:szCs w:val="24"/>
          <w:color w:val="auto"/>
        </w:rPr>
      </w:pPr>
    </w:p>
    <w:p>
      <w:pPr>
        <w:jc w:val="both"/>
        <w:ind w:left="740" w:right="1779" w:hanging="732"/>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computing the registration fee for the 750,000 shares registered herewith. Pursuant to Rule 457(c), the proposed Maximum Offering Price Per Share is based on the high and low trading prices of the Company's Common Stock as reported on the Nasdaq National Market System on March 14,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 (a) PROSPECTUS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Plan Information.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Registrant Information and Employee Plan Annual Information.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ectPr>
          <w:pgSz w:w="11900" w:h="16838" w:orient="portrait"/>
          <w:cols w:equalWidth="0" w:num="1">
            <w:col w:w="10219"/>
          </w:cols>
          <w:pgMar w:left="240" w:top="244" w:right="1440" w:bottom="254" w:gutter="0" w:footer="0" w:header="0"/>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following documents filed with the Securities and Exchange Commission (the "SEC") by Neurocrine Biosciences, Inc. (the "Company"), are incorporated by reference in this Registration Statement.</w:t>
      </w:r>
    </w:p>
    <w:p>
      <w:pPr>
        <w:spacing w:after="0" w:line="209" w:lineRule="exact"/>
        <w:rPr>
          <w:sz w:val="20"/>
          <w:szCs w:val="20"/>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1999, filed March 30, 2000, as amended November 30, 2000;</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Forms 10-Q for the three months ended March 31, 2000, filed May 15, 2000, for the three months ended June 30, 2000, filed August 11, 2000, and for the three months ended September 30, 2000, filed November 8, 2000;</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Company with the SEC since December 31, 1999 pursuant to Sections 13(a) or 15(d) of the Securities Exchange Act of 1934, as amended (the "Exchange Act");</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Reports filed pursuant to Sections 13(a) or 15(d) of the Exchange Act on Forms 8-K dated April 6, 2000, December 14, 2000 and December 15, 2000;</w:t>
      </w:r>
    </w:p>
    <w:p>
      <w:pPr>
        <w:spacing w:after="0" w:line="208"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definitive proxy statement dated April 27, 2000 filed in connection with its May 24, 2000 Annual Meeting of Stockholders; and</w:t>
      </w:r>
    </w:p>
    <w:p>
      <w:pPr>
        <w:spacing w:after="0" w:line="169"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the Registration Statement on Form 8-A filed on June 16, 1997.</w:t>
      </w:r>
    </w:p>
    <w:p>
      <w:pPr>
        <w:spacing w:after="0" w:line="208"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and prior to the filing of a post-effective amendment which indicates that all securities offered have been sold or which deregisters all securities then remaining unsold, are incorporated by reference in this Registration Statement and are a part hereof from the date of filing such documents. Any statement contained in a document incorporated or deemed to be incorporated by reference</w:t>
      </w:r>
    </w:p>
    <w:p>
      <w:pPr>
        <w:sectPr>
          <w:pgSz w:w="11900" w:h="16838" w:orient="portrait"/>
          <w:cols w:equalWidth="0" w:num="1">
            <w:col w:w="10219"/>
          </w:cols>
          <w:pgMar w:left="240" w:top="136"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jc w:val="both"/>
        <w:ind w:right="1779" w:firstLine="843"/>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generally allows the Company to indemnify directors and officers for all expenses, judgments, fines and amounts in settlement actually paid and reasonably incurred in connection with any proceedings so long as such party acted in good faith and in a manner reasonably believed to be in or not opposed to the Company's best interests and, with respect to any criminal proceedings, if such party had no reasonable cause to believe his or her conduct to be unlawful. Indemnification may only be made by the Company if the applicable standard of conduct set forth in Section 145 has been met by the indemnified party upon a determination made (i) by the Board of Directors by a majority vote of the directors who are not parties to such proceedings, even though less than a quorum, (ii) if there are no such directors, or if such directors so direct, by independent legal counsel in a written opinion or (iii) by the stockholders.</w:t>
      </w:r>
    </w:p>
    <w:p>
      <w:pPr>
        <w:spacing w:after="0" w:line="389"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Article VII of the Company's Certificate of Incorporation and Article VI, Sections 6.1, 6.2 and 6.3 of the Company's Bylaws provide for indemnification of its directors and officers, and permit indemnification of employees and other agents to the maximum extent permitted by the Delaware General Corporation Law. In addition, the Company has entered into indemnification agreements with its officers and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The following is a list of exhibits filed as part of this Registration Statement, which are incorporated herein:</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900" w:type="dxa"/>
            <w:vAlign w:val="bottom"/>
          </w:tcPr>
          <w:p>
            <w:pPr>
              <w:spacing w:after="0"/>
              <w:rPr>
                <w:sz w:val="17"/>
                <w:szCs w:val="17"/>
                <w:color w:val="auto"/>
              </w:rPr>
            </w:pP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Document</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 of Common Stock Certificate (1)</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Neurocrine Biosciences, Inc. 2001 Stock Option Plan</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Opinion of Latham &amp; Watkins</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Consent of Ernst &amp; Young LLP, Independent Auditors</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Consent of Latham &amp; Watkins (contained in Exhibit 5.1)</w:t>
            </w:r>
          </w:p>
        </w:tc>
      </w:tr>
      <w:tr>
        <w:trPr>
          <w:trHeight w:val="203"/>
        </w:trPr>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24.1</w:t>
            </w:r>
          </w:p>
        </w:tc>
        <w:tc>
          <w:tcPr>
            <w:tcW w:w="5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 of Attorney (see page II-5)</w:t>
            </w:r>
          </w:p>
        </w:tc>
      </w:tr>
    </w:tbl>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700" w:right="2319" w:hanging="533"/>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Company's Registration Statement filed on April 3, 1996 on Form S-1, as amended (File No. 333-03172)</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hanging="519"/>
        <w:spacing w:after="0" w:line="290" w:lineRule="auto"/>
        <w:tabs>
          <w:tab w:leader="none" w:pos="15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2120" w:right="1779" w:hanging="532"/>
        <w:spacing w:after="0" w:line="235" w:lineRule="auto"/>
        <w:tabs>
          <w:tab w:leader="none" w:pos="21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jc w:val="both"/>
        <w:ind w:left="2120" w:right="1779" w:hanging="532"/>
        <w:spacing w:after="0" w:line="238" w:lineRule="auto"/>
        <w:tabs>
          <w:tab w:leader="none" w:pos="21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8" w:lineRule="exact"/>
        <w:rPr>
          <w:sz w:val="20"/>
          <w:szCs w:val="20"/>
          <w:color w:val="auto"/>
        </w:rPr>
      </w:pPr>
    </w:p>
    <w:p>
      <w:pPr>
        <w:jc w:val="both"/>
        <w:ind w:left="2120" w:right="1779" w:hanging="526"/>
        <w:spacing w:after="0" w:line="237" w:lineRule="auto"/>
        <w:rPr>
          <w:sz w:val="20"/>
          <w:szCs w:val="20"/>
          <w:color w:val="auto"/>
        </w:rPr>
      </w:pPr>
      <w:r>
        <w:rPr>
          <w:rFonts w:ascii="Courier New" w:cs="Courier New" w:eastAsia="Courier New" w:hAnsi="Courier New"/>
          <w:sz w:val="18"/>
          <w:szCs w:val="18"/>
          <w:color w:val="auto"/>
        </w:rPr>
        <w:t>(iii)To include</w:t>
      </w:r>
      <w:r>
        <w:rPr>
          <w:sz w:val="20"/>
          <w:szCs w:val="20"/>
          <w:color w:val="auto"/>
        </w:rPr>
        <w:t xml:space="preserve"> </w:t>
      </w:r>
      <w:r>
        <w:rPr>
          <w:rFonts w:ascii="Courier New" w:cs="Courier New" w:eastAsia="Courier New" w:hAnsi="Courier New"/>
          <w:sz w:val="18"/>
          <w:szCs w:val="18"/>
          <w:color w:val="auto"/>
        </w:rPr>
        <w:t>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(a)(1)(i) and (a)(1)(ii) above do not apply if the Registration Statement is on Form S-3, Form S-8 or Form F-3, and the information required to be included in a post-effective amendment by those paragraphs is contained in periodic reports filed with or furnished to the SEC by the Registrant pursuant to Section 13 or 15(d) of the Exchange Ac that are incorporated by reference in this Registration Statement.</w:t>
      </w:r>
    </w:p>
    <w:p>
      <w:pPr>
        <w:spacing w:after="0" w:line="212" w:lineRule="exact"/>
        <w:rPr>
          <w:sz w:val="20"/>
          <w:szCs w:val="20"/>
          <w:color w:val="auto"/>
        </w:rPr>
      </w:pPr>
    </w:p>
    <w:p>
      <w:pPr>
        <w:jc w:val="both"/>
        <w:ind w:left="1580" w:right="1779" w:hanging="519"/>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0219"/>
          </w:cols>
          <w:pgMar w:left="240" w:top="717" w:right="1440" w:bottom="1440" w:gutter="0" w:footer="0" w:header="0"/>
        </w:sectPr>
      </w:pPr>
    </w:p>
    <w:bookmarkStart w:id="4" w:name="page5"/>
    <w:bookmarkEnd w:id="4"/>
    <w:p>
      <w:pPr>
        <w:jc w:val="both"/>
        <w:ind w:left="920" w:right="1779" w:hanging="532"/>
        <w:spacing w:after="0" w:line="270" w:lineRule="auto"/>
        <w:tabs>
          <w:tab w:leader="none" w:pos="9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91" w:lineRule="exact"/>
        <w:rPr>
          <w:rFonts w:ascii="Courier New" w:cs="Courier New" w:eastAsia="Courier New" w:hAnsi="Courier New"/>
          <w:sz w:val="16"/>
          <w:szCs w:val="16"/>
          <w:color w:val="auto"/>
        </w:rPr>
      </w:pPr>
    </w:p>
    <w:p>
      <w:pPr>
        <w:jc w:val="both"/>
        <w:ind w:left="920" w:right="1779" w:hanging="532"/>
        <w:spacing w:after="0" w:line="269" w:lineRule="auto"/>
        <w:tabs>
          <w:tab w:leader="none" w:pos="9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019"/>
          </w:cols>
          <w:pgMar w:left="1440" w:top="723"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15th day of March 2001.</w:t>
      </w: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NEUROCRINE BIOSCIENCES, INC.</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Gary A. Lyons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Gary A. Lyons</w:t>
      </w:r>
    </w:p>
    <w:p>
      <w:pPr>
        <w:ind w:left="41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717" w:right="1440" w:bottom="1440" w:gutter="0" w:footer="0" w:header="0"/>
        </w:sectPr>
      </w:pPr>
    </w:p>
    <w:bookmarkStart w:id="6" w:name="page7"/>
    <w:bookmarkEnd w:id="6"/>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each such person whose signature appears below constitutes and appoints, jointly and severally, Gary A. Lyons and Paul W. Hawran his attorneys-in-fact, each with the power of substitution, for him in any and all capacities, to sign any amendments to this Registration Statement on Form S-8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w:t>
      </w:r>
    </w:p>
    <w:p>
      <w:pPr>
        <w:spacing w:after="0" w:line="214"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0219"/>
          </w:cols>
          <w:pgMar w:left="240" w:top="112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2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4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Title</w:t>
            </w:r>
          </w:p>
        </w:tc>
        <w:tc>
          <w:tcPr>
            <w:tcW w:w="17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Gary A. Lyons</w:t>
            </w:r>
          </w:p>
        </w:tc>
        <w:tc>
          <w:tcPr>
            <w:tcW w:w="3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President, Chief Executive</w:t>
            </w:r>
          </w:p>
        </w:tc>
        <w:tc>
          <w:tcPr>
            <w:tcW w:w="17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March 15, 2001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7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Gary A. Lyons</w:t>
            </w:r>
          </w:p>
        </w:tc>
        <w:tc>
          <w:tcPr>
            <w:tcW w:w="3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0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Paul W. Hawran</w:t>
            </w:r>
          </w:p>
        </w:tc>
        <w:tc>
          <w:tcPr>
            <w:tcW w:w="34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8"/>
              </w:rPr>
              <w:t>Chief Financial Officer</w:t>
            </w:r>
          </w:p>
        </w:tc>
        <w:tc>
          <w:tcPr>
            <w:tcW w:w="17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March 15, 2001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(Principal Financing</w:t>
            </w:r>
          </w:p>
        </w:tc>
        <w:tc>
          <w:tcPr>
            <w:tcW w:w="17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W. Hawran</w:t>
            </w:r>
          </w:p>
        </w:tc>
        <w:tc>
          <w:tcPr>
            <w:tcW w:w="342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and Accounting Officer)</w:t>
            </w:r>
          </w:p>
        </w:tc>
        <w:tc>
          <w:tcPr>
            <w:tcW w:w="170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Joseph A. Mollica</w:t>
            </w:r>
          </w:p>
        </w:tc>
        <w:tc>
          <w:tcPr>
            <w:tcW w:w="342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Chairman of the</w:t>
            </w:r>
          </w:p>
        </w:tc>
        <w:tc>
          <w:tcPr>
            <w:tcW w:w="17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March 15, 2001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17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A. Mollica</w:t>
            </w:r>
          </w:p>
        </w:tc>
        <w:tc>
          <w:tcPr>
            <w:tcW w:w="3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Richard F. Pops</w:t>
            </w:r>
          </w:p>
        </w:tc>
        <w:tc>
          <w:tcPr>
            <w:tcW w:w="342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March 15, 2001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F. Pops</w:t>
            </w:r>
          </w:p>
        </w:tc>
        <w:tc>
          <w:tcPr>
            <w:tcW w:w="34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6940" w:val="left"/>
        </w:tabs>
        <w:rPr>
          <w:sz w:val="20"/>
          <w:szCs w:val="20"/>
          <w:color w:val="auto"/>
        </w:rPr>
      </w:pPr>
      <w:r>
        <w:rPr>
          <w:rFonts w:ascii="Courier New" w:cs="Courier New" w:eastAsia="Courier New" w:hAnsi="Courier New"/>
          <w:sz w:val="18"/>
          <w:szCs w:val="18"/>
          <w:color w:val="auto"/>
        </w:rPr>
        <w:t>/s/ Stephen A. Sherwin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15, 2001</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A. Sherwin</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6940" w:val="left"/>
        </w:tabs>
        <w:rPr>
          <w:sz w:val="20"/>
          <w:szCs w:val="20"/>
          <w:color w:val="auto"/>
        </w:rPr>
      </w:pPr>
      <w:r>
        <w:rPr>
          <w:rFonts w:ascii="Courier New" w:cs="Courier New" w:eastAsia="Courier New" w:hAnsi="Courier New"/>
          <w:sz w:val="18"/>
          <w:szCs w:val="18"/>
          <w:color w:val="auto"/>
        </w:rPr>
        <w:t>/s/ Lawrence J. Steinman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15, 2001</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Lawrence J. Steinman</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6940" w:val="left"/>
        </w:tabs>
        <w:rPr>
          <w:sz w:val="20"/>
          <w:szCs w:val="20"/>
          <w:color w:val="auto"/>
        </w:rPr>
      </w:pPr>
      <w:r>
        <w:rPr>
          <w:rFonts w:ascii="Courier New" w:cs="Courier New" w:eastAsia="Courier New" w:hAnsi="Courier New"/>
          <w:sz w:val="18"/>
          <w:szCs w:val="18"/>
          <w:color w:val="auto"/>
        </w:rPr>
        <w:t>/s/ Wylie W. Vale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15, 2001</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Wylie W. Vale</w:t>
      </w:r>
    </w:p>
    <w:p>
      <w:pPr>
        <w:sectPr>
          <w:pgSz w:w="11900" w:h="16838" w:orient="portrait"/>
          <w:cols w:equalWidth="0" w:num="1">
            <w:col w:w="10219"/>
          </w:cols>
          <w:pgMar w:left="240" w:top="112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360" w:type="dxa"/>
            <w:vAlign w:val="bottom"/>
          </w:tcPr>
          <w:p>
            <w:pPr>
              <w:ind w:left="110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22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Document</w:t>
            </w:r>
          </w:p>
        </w:tc>
        <w:tc>
          <w:tcPr>
            <w:tcW w:w="636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w:t>
            </w:r>
          </w:p>
        </w:tc>
        <w:tc>
          <w:tcPr>
            <w:tcW w:w="7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Form of Common Stock Certificate (1)</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Neurocrine</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Biosciences, Inc. 2001 Stock Option Plan</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Opinion of</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Latham &amp; Watkins</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23.1</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Consent of</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Ernst &amp; Young LLP, Independent Auditors</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Consent of</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Latham &amp; Watkins (contained in Exhibit 5.1)</w:t>
            </w:r>
          </w:p>
        </w:tc>
      </w:tr>
      <w:tr>
        <w:trPr>
          <w:trHeight w:val="203"/>
        </w:trPr>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w:t>
            </w:r>
          </w:p>
        </w:tc>
        <w:tc>
          <w:tcPr>
            <w:tcW w:w="7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Power of Attorney (see page II-5)</w:t>
            </w:r>
          </w:p>
        </w:tc>
      </w:tr>
    </w:tbl>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2419" w:hanging="521"/>
        <w:spacing w:after="0" w:line="290"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Company's Registration Statement filed on April 3, 1996 on Form S-1, as amended (File No. 333-03172)</w:t>
      </w:r>
    </w:p>
    <w:p>
      <w:pPr>
        <w:sectPr>
          <w:pgSz w:w="11900" w:h="16838" w:orient="portrait"/>
          <w:cols w:equalWidth="0" w:num="1">
            <w:col w:w="10219"/>
          </w:cols>
          <w:pgMar w:left="240" w:top="1122"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NEUROCRINE BIOSCIENCES,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2001 STOCK OPTION PLAN</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 The purposes of this Stock Option Plan are to attract and retain the best available personnel, to provide additional incentive to the employees of Neurocrine Biosciences, Inc. (the "Company") and to promote the success of the Company's business.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Committee, if one has been appointed, or the Board of Directors of the Company, if no Committee is appointed.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ectPr>
          <w:pgSz w:w="11900" w:h="16838" w:orient="portrait"/>
          <w:cols w:equalWidth="0" w:num="1">
            <w:col w:w="10219"/>
          </w:cols>
          <w:pgMar w:left="240" w:top="744" w:right="1440" w:bottom="0" w:gutter="0" w:footer="0" w:header="0"/>
        </w:sectPr>
      </w:pPr>
    </w:p>
    <w:p>
      <w:pPr>
        <w:spacing w:after="0" w:line="207" w:lineRule="exact"/>
        <w:rPr>
          <w:sz w:val="20"/>
          <w:szCs w:val="20"/>
          <w:color w:val="auto"/>
        </w:rPr>
      </w:pPr>
    </w:p>
    <w:p>
      <w:pPr>
        <w:jc w:val="both"/>
        <w:ind w:left="1060"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Directors in accordance one is appointed.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Committee appointed by the Board of with Section 4(a) of the Plan, if</w:t>
      </w:r>
    </w:p>
    <w:p>
      <w:pPr>
        <w:spacing w:after="0" w:line="402" w:lineRule="exact"/>
        <w:rPr>
          <w:sz w:val="20"/>
          <w:szCs w:val="20"/>
          <w:color w:val="auto"/>
        </w:rPr>
      </w:pPr>
    </w:p>
    <w:p>
      <w:pPr>
        <w:sectPr>
          <w:pgSz w:w="11900" w:h="16838" w:orient="portrait"/>
          <w:cols w:equalWidth="0" w:num="2">
            <w:col w:w="3580" w:space="220"/>
            <w:col w:w="6419"/>
          </w:cols>
          <w:pgMar w:left="240" w:top="744" w:right="1440" w:bottom="0" w:gutter="0" w:footer="0" w:header="0"/>
          <w:type w:val="continuous"/>
        </w:sectPr>
      </w:pPr>
    </w:p>
    <w:p>
      <w:pPr>
        <w:spacing w:after="0" w:line="3"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of the Company.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Neurocrine Biosciences,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shall mean any person who is engaged by the Company or any Parent or Subsidiary to render consulting services and is compensated for such consulting services.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shall mean the absence of any interruption or termination of service as an Employee or Consultant, as applicable. Continuous Status as an Employee or Consultant shall not be considered interrupted in the case of sick leave, military leave, or any other leave of absence approved by the Board; provided that such leave is for a period of not more than ninety (90) days or reemployment upon the expiration of such leave is guaranteed by contract or statute.</w:t>
      </w:r>
    </w:p>
    <w:p>
      <w:pPr>
        <w:spacing w:after="0" w:line="212"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any employee who is not a "covered employee" within the meaning of Section 162(m) of the Code, who is not subject to Section 16 of the Act and who is designated by the Committee as eligible to participate in the Plan.</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shall mean an Option not intended to qualify as an incentive stock option within the meaning of section 422 of the Code.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mean a stock option granted pursuant to the Plan.</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shall mean the Common Stock subject to an Option or Stock Purchase Right.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shall mean an Employee or Consultant who receives an Option.</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 "parent corporation," whether now or hereafter existing, as defined in Section 424(e) of the Code.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this 2001 Stock Option Plan.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mean an Employee or Consultant who exercises a Stock Purchase Right.</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shall mean a share of the Common Stock, as adjusted in accordance with Section 9 of the Plan.</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Right" shall mean a right to purchase Common Stock pursuant to the Plan or the right to receive a bonus of Common Stock for past services.</w:t>
      </w:r>
    </w:p>
    <w:p>
      <w:pPr>
        <w:sectPr>
          <w:pgSz w:w="11900" w:h="16838" w:orient="portrait"/>
          <w:cols w:equalWidth="0" w:num="1">
            <w:col w:w="10219"/>
          </w:cols>
          <w:pgMar w:left="240" w:top="744" w:right="1440" w:bottom="0" w:gutter="0" w:footer="0" w:header="0"/>
          <w:type w:val="continuous"/>
        </w:sectPr>
      </w:pPr>
    </w:p>
    <w:bookmarkStart w:id="10" w:name="page11"/>
    <w:bookmarkEnd w:id="10"/>
    <w:p>
      <w:pPr>
        <w:ind w:left="1052" w:right="1779" w:hanging="525"/>
        <w:spacing w:after="0" w:line="235" w:lineRule="auto"/>
        <w:tabs>
          <w:tab w:leader="none" w:pos="105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"subsidiary corporation," whether now or hereafter existing, as defined in Section 424(f) of the Code.</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9 of the Plan, the maximum aggregate number of shares under the Plan is seven hundred and fifty thousand (750,000) shares of Common Stock. The Shares may be authorized but unissued, or reacquired Common Stock.</w:t>
      </w:r>
    </w:p>
    <w:p>
      <w:pPr>
        <w:spacing w:after="0" w:line="207"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or Stock Purchase Right should expire or become unexercisable for any reason without having been exercised in full, then the unpurchased Shares which were subject thereto shall, unless the Plan shall have been terminated, become available for future grant or sale under the Plan. Notwithstanding any other provision of the Plan, shares issued under the Plan and later repurchased by the Company shall not become available for future grant or sale under the Plan.</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jc w:val="both"/>
        <w:ind w:left="1572" w:right="1779" w:hanging="519"/>
        <w:spacing w:after="0" w:line="236" w:lineRule="auto"/>
        <w:tabs>
          <w:tab w:leader="none" w:pos="157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The Plan may be administered by different Committees with respect to different groups of Employees and Consultants.</w:t>
      </w:r>
    </w:p>
    <w:p>
      <w:pPr>
        <w:spacing w:after="0" w:line="208"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Administration. Other than as provided above, the Plan shall be administered by</w:t>
      </w:r>
    </w:p>
    <w:p>
      <w:pPr>
        <w:spacing w:after="0" w:line="202" w:lineRule="exact"/>
        <w:rPr>
          <w:rFonts w:ascii="Courier New" w:cs="Courier New" w:eastAsia="Courier New" w:hAnsi="Courier New"/>
          <w:sz w:val="18"/>
          <w:szCs w:val="18"/>
          <w:color w:val="auto"/>
        </w:rPr>
      </w:pPr>
    </w:p>
    <w:p>
      <w:pPr>
        <w:ind w:left="2112" w:hanging="532"/>
        <w:spacing w:after="0"/>
        <w:tabs>
          <w:tab w:leader="none" w:pos="2112"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or</w:t>
      </w:r>
    </w:p>
    <w:p>
      <w:pPr>
        <w:spacing w:after="0" w:line="206" w:lineRule="exact"/>
        <w:rPr>
          <w:rFonts w:ascii="Courier New" w:cs="Courier New" w:eastAsia="Courier New" w:hAnsi="Courier New"/>
          <w:sz w:val="18"/>
          <w:szCs w:val="18"/>
          <w:color w:val="auto"/>
        </w:rPr>
      </w:pPr>
    </w:p>
    <w:p>
      <w:pPr>
        <w:ind w:left="2112" w:right="1779" w:hanging="532"/>
        <w:spacing w:after="0" w:line="235" w:lineRule="auto"/>
        <w:tabs>
          <w:tab w:leader="none" w:pos="2112"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Committee, which committee shall be constituted to satisfy applicable laws.</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Board. Subject to the provisions of the Plan, the Board shall have the authority, in its discretion:</w:t>
      </w:r>
    </w:p>
    <w:p>
      <w:pPr>
        <w:spacing w:after="0" w:line="202"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grant Nonstatutory Stock Options or Stock Purchase Rights;</w:t>
      </w:r>
    </w:p>
    <w:p>
      <w:pPr>
        <w:spacing w:after="0" w:line="206" w:lineRule="exact"/>
        <w:rPr>
          <w:rFonts w:ascii="Courier New" w:cs="Courier New" w:eastAsia="Courier New" w:hAnsi="Courier New"/>
          <w:sz w:val="18"/>
          <w:szCs w:val="18"/>
          <w:color w:val="auto"/>
        </w:rPr>
      </w:pPr>
    </w:p>
    <w:p>
      <w:pPr>
        <w:jc w:val="both"/>
        <w:ind w:left="1572" w:right="1779" w:hanging="519"/>
        <w:spacing w:after="0" w:line="236" w:lineRule="auto"/>
        <w:tabs>
          <w:tab w:leader="none" w:pos="157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upon review of relevant information and in accordance with Section 7 of the Plan, the fair market value of the Common Stock;</w:t>
      </w:r>
    </w:p>
    <w:p>
      <w:pPr>
        <w:sectPr>
          <w:pgSz w:w="11900" w:h="16838" w:orient="portrait"/>
          <w:cols w:equalWidth="0" w:num="1">
            <w:col w:w="10211"/>
          </w:cols>
          <w:pgMar w:left="248" w:top="344" w:right="1440" w:bottom="1440" w:gutter="0" w:footer="0" w:header="0"/>
        </w:sectPr>
      </w:pPr>
    </w:p>
    <w:bookmarkStart w:id="11" w:name="page12"/>
    <w:bookmarkEnd w:id="11"/>
    <w:p>
      <w:pPr>
        <w:jc w:val="both"/>
        <w:ind w:left="1572" w:right="1779" w:hanging="526"/>
        <w:spacing w:after="0" w:line="236" w:lineRule="auto"/>
        <w:rPr>
          <w:sz w:val="20"/>
          <w:szCs w:val="20"/>
          <w:color w:val="auto"/>
        </w:rPr>
      </w:pPr>
      <w:r>
        <w:rPr>
          <w:rFonts w:ascii="Courier New" w:cs="Courier New" w:eastAsia="Courier New" w:hAnsi="Courier New"/>
          <w:sz w:val="18"/>
          <w:szCs w:val="18"/>
          <w:color w:val="auto"/>
        </w:rPr>
        <w:t>(iii)to</w:t>
      </w:r>
      <w:r>
        <w:rPr>
          <w:sz w:val="20"/>
          <w:szCs w:val="20"/>
          <w:color w:val="auto"/>
        </w:rPr>
        <w:t xml:space="preserve"> </w:t>
      </w:r>
      <w:r>
        <w:rPr>
          <w:rFonts w:ascii="Courier New" w:cs="Courier New" w:eastAsia="Courier New" w:hAnsi="Courier New"/>
          <w:sz w:val="18"/>
          <w:szCs w:val="18"/>
          <w:color w:val="auto"/>
        </w:rPr>
        <w:t>determine the exercise price per share of Options or Stock Purchase Rights, to be granted, which exercise price shall be determined in accordance with Section 7 of the Plan;</w:t>
      </w:r>
    </w:p>
    <w:p>
      <w:pPr>
        <w:spacing w:after="0" w:line="209" w:lineRule="exact"/>
        <w:rPr>
          <w:sz w:val="20"/>
          <w:szCs w:val="20"/>
          <w:color w:val="auto"/>
        </w:rPr>
      </w:pPr>
    </w:p>
    <w:p>
      <w:pPr>
        <w:jc w:val="both"/>
        <w:ind w:left="1572" w:right="1779" w:hanging="519"/>
        <w:spacing w:after="0" w:line="237" w:lineRule="auto"/>
        <w:tabs>
          <w:tab w:leader="none" w:pos="157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Employees or Consultants to whom, and the time or times at which, Options or Stock Purchase Rights shall be granted and the number of shares to be represented by each Option or Stock Purchase Right;</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interpret the Plan;</w:t>
      </w:r>
    </w:p>
    <w:p>
      <w:pPr>
        <w:spacing w:after="0" w:line="206"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w:t>
      </w:r>
    </w:p>
    <w:p>
      <w:pPr>
        <w:spacing w:after="0" w:line="208" w:lineRule="exact"/>
        <w:rPr>
          <w:sz w:val="20"/>
          <w:szCs w:val="20"/>
          <w:color w:val="auto"/>
        </w:rPr>
      </w:pPr>
    </w:p>
    <w:p>
      <w:pPr>
        <w:jc w:val="both"/>
        <w:ind w:left="1572" w:right="1779" w:hanging="526"/>
        <w:spacing w:after="0" w:line="237" w:lineRule="auto"/>
        <w:rPr>
          <w:sz w:val="20"/>
          <w:szCs w:val="20"/>
          <w:color w:val="auto"/>
        </w:rPr>
      </w:pPr>
      <w:r>
        <w:rPr>
          <w:rFonts w:ascii="Courier New" w:cs="Courier New" w:eastAsia="Courier New" w:hAnsi="Courier New"/>
          <w:sz w:val="18"/>
          <w:szCs w:val="18"/>
          <w:color w:val="auto"/>
        </w:rPr>
        <w:t>(vii)to determine</w:t>
      </w:r>
      <w:r>
        <w:rPr>
          <w:sz w:val="20"/>
          <w:szCs w:val="20"/>
          <w:color w:val="auto"/>
        </w:rPr>
        <w:t xml:space="preserve"> </w:t>
      </w:r>
      <w:r>
        <w:rPr>
          <w:rFonts w:ascii="Courier New" w:cs="Courier New" w:eastAsia="Courier New" w:hAnsi="Courier New"/>
          <w:sz w:val="18"/>
          <w:szCs w:val="18"/>
          <w:color w:val="auto"/>
        </w:rPr>
        <w:t>the terms and provisions of each Option and Stock Purchase Right granted (which need not be identical) and, with the consent of the holder thereof, modify or amend any provisions (including provisions relating to exercise price) of any Option or Stock Purchase Right;</w:t>
      </w:r>
    </w:p>
    <w:p>
      <w:pPr>
        <w:spacing w:after="0" w:line="209" w:lineRule="exact"/>
        <w:rPr>
          <w:sz w:val="20"/>
          <w:szCs w:val="20"/>
          <w:color w:val="auto"/>
        </w:rPr>
      </w:pPr>
    </w:p>
    <w:p>
      <w:pPr>
        <w:jc w:val="both"/>
        <w:ind w:left="1572" w:right="1779" w:hanging="519"/>
        <w:spacing w:after="0" w:line="236" w:lineRule="auto"/>
        <w:tabs>
          <w:tab w:leader="none" w:pos="1783"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accelerate or defer (with the consent of the Optionee) the exercise date of any Option, consistent with the provisions of Section 5 of the Plan;</w:t>
      </w:r>
    </w:p>
    <w:p>
      <w:pPr>
        <w:spacing w:after="0" w:line="208" w:lineRule="exact"/>
        <w:rPr>
          <w:rFonts w:ascii="Courier New" w:cs="Courier New" w:eastAsia="Courier New" w:hAnsi="Courier New"/>
          <w:sz w:val="18"/>
          <w:szCs w:val="18"/>
          <w:color w:val="auto"/>
        </w:rPr>
      </w:pPr>
    </w:p>
    <w:p>
      <w:pPr>
        <w:jc w:val="both"/>
        <w:ind w:left="1572" w:right="1779" w:hanging="519"/>
        <w:spacing w:after="0" w:line="236" w:lineRule="auto"/>
        <w:tabs>
          <w:tab w:leader="none" w:pos="1572"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effectuate the grant of an Option or Stock Purchase Right previously granted by the Board;</w:t>
      </w:r>
    </w:p>
    <w:p>
      <w:pPr>
        <w:spacing w:after="0" w:line="208"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Optionees to satisfy withholding tax obligations by electing to have the Company withhold from the Shares to be issued upon exercise of an Option or Stock Purchase Right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 and</w:t>
      </w:r>
    </w:p>
    <w:p>
      <w:pPr>
        <w:spacing w:after="0" w:line="214"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the administration of the Plan.</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Board's Decision. All decisions, determinations and interpretations of the Board shall be final and binding on all Optionees, Purchasers and any other holders of any Options or Stock Purchase Rights granted under the Plan.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and Stock Purchase Rights may be granted to Employees and Consultants. An Employee or Consultant who has been granted an Option or Stock Purchase Right may, if such Employee or Consultant is otherwise eligible, be granted additional Option(s) or Stock Purchase Right(s).</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written option agreement as a Nonstatutory Stock Option.</w:t>
      </w:r>
    </w:p>
    <w:p>
      <w:pPr>
        <w:sectPr>
          <w:pgSz w:w="11900" w:h="16838" w:orient="portrait"/>
          <w:cols w:equalWidth="0" w:num="1">
            <w:col w:w="10211"/>
          </w:cols>
          <w:pgMar w:left="248" w:top="723" w:right="1440" w:bottom="1440" w:gutter="0" w:footer="0" w:header="0"/>
        </w:sectPr>
      </w:pPr>
    </w:p>
    <w:bookmarkStart w:id="12" w:name="page13"/>
    <w:bookmarkEnd w:id="12"/>
    <w:p>
      <w:pPr>
        <w:jc w:val="both"/>
        <w:ind w:left="1052" w:right="1779" w:hanging="525"/>
        <w:spacing w:after="0" w:line="237" w:lineRule="auto"/>
        <w:tabs>
          <w:tab w:leader="none" w:pos="10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not confer upon any Optionee or holder of a Stock Purchase Right any right with respect to continuation of employment by or the rendition of consulting services to the Company, nor shall it interfere in any way with his or her right or the Company's right to terminate his or her employment or services at any time, with or without cause.</w:t>
      </w:r>
    </w:p>
    <w:p>
      <w:pPr>
        <w:spacing w:after="0" w:line="209"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its adoption by the Board of Directors. It shall continue in effect for a term of ten (10) years unless sooner terminated under Section 13 of the Plan.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and Consideration.</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 Share exercise price for the Shares to be issued pursuant to exercise of an Option or Stock Purchase Right shall be such price as is determined by the Board. The per Share exercise price shall be no less than eighty-five percent (85%) of the fair market value per Share on the date of grant. In the case of a Nonstatutory Stock Option intended to qualify as "performance-based compensation" within the meaning of Section 162(m) of the Code, the per Share exercise price shall be no less than one hundred percent (100%) of the Fair Market Value per Share on the date of grant.</w:t>
      </w:r>
    </w:p>
    <w:p>
      <w:pPr>
        <w:spacing w:after="0" w:line="213"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Options may be granted with a per Share exercise price of less than one hundred percent (100%) of the Fair Market Value per Share on the date of grant pursuant to a merger or other corporate transaction.</w:t>
      </w:r>
    </w:p>
    <w:p>
      <w:pPr>
        <w:spacing w:after="0" w:line="207" w:lineRule="exact"/>
        <w:rPr>
          <w:rFonts w:ascii="Courier New" w:cs="Courier New" w:eastAsia="Courier New" w:hAnsi="Courier New"/>
          <w:sz w:val="18"/>
          <w:szCs w:val="18"/>
          <w:color w:val="auto"/>
        </w:rPr>
      </w:pPr>
    </w:p>
    <w:p>
      <w:pPr>
        <w:jc w:val="both"/>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in the event that an Option or Stock Purchase Right is amended to reduce the exercise price, the date of grant of such Option or Stock Purchase Right shall thereafter be considered to be the date of such amendment.</w:t>
      </w:r>
    </w:p>
    <w:p>
      <w:pPr>
        <w:spacing w:after="0" w:line="207" w:lineRule="exact"/>
        <w:rPr>
          <w:rFonts w:ascii="Courier New" w:cs="Courier New" w:eastAsia="Courier New" w:hAnsi="Courier New"/>
          <w:sz w:val="18"/>
          <w:szCs w:val="18"/>
          <w:color w:val="auto"/>
        </w:rPr>
      </w:pPr>
    </w:p>
    <w:p>
      <w:pPr>
        <w:jc w:val="both"/>
        <w:ind w:left="1572" w:right="1779" w:hanging="519"/>
        <w:spacing w:after="0" w:line="238" w:lineRule="auto"/>
        <w:tabs>
          <w:tab w:leader="none" w:pos="1572"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shall be determined by the Board in its discretion; provided, however, that where there is a public market for the Common Stock, the fair market value per Share shall be the mean of the bid and asked prices (or the closing price per share if the Common Stock is listed on the National Association of Securities Dealers Automated Quotation ("NASDAQ") National Market System) of the Common Stock for the date of grant, as reported in the Wall Street Journal (or, if not so reported, as otherwise reported by the NASDAQ System) or, in the event the Common Stock is listed on a stock exchange, the fair market value per Share shall be the closing price on such exchange on the date of grant of the Option or Stock Purchase Right, as reported in the Wall Street Journal.</w:t>
      </w:r>
    </w:p>
    <w:p>
      <w:pPr>
        <w:spacing w:after="0" w:line="207"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consideration to be paid for the Shares to be issued upon exercise of an Option or Stock Purchase Right, including the method of payment, shall be determined by the Board and may consist entirely of cash, check, promissory note, other Shares of Common Stock which</w:t>
      </w:r>
    </w:p>
    <w:p>
      <w:pPr>
        <w:spacing w:after="0" w:line="208" w:lineRule="exact"/>
        <w:rPr>
          <w:rFonts w:ascii="Courier New" w:cs="Courier New" w:eastAsia="Courier New" w:hAnsi="Courier New"/>
          <w:sz w:val="18"/>
          <w:szCs w:val="18"/>
          <w:color w:val="auto"/>
        </w:rPr>
      </w:pPr>
    </w:p>
    <w:p>
      <w:pPr>
        <w:jc w:val="both"/>
        <w:ind w:left="2112" w:right="1779" w:hanging="532"/>
        <w:spacing w:after="0" w:line="236" w:lineRule="auto"/>
        <w:tabs>
          <w:tab w:leader="none" w:pos="2112" w:val="left"/>
        </w:tabs>
        <w:numPr>
          <w:ilvl w:val="3"/>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have been owned by the Optionee for more than six (6) months on the date of surrender or were not acquired directly or indirectly, from the Company, and</w:t>
      </w:r>
    </w:p>
    <w:p>
      <w:pPr>
        <w:spacing w:after="0" w:line="208" w:lineRule="exact"/>
        <w:rPr>
          <w:rFonts w:ascii="Courier New" w:cs="Courier New" w:eastAsia="Courier New" w:hAnsi="Courier New"/>
          <w:sz w:val="18"/>
          <w:szCs w:val="18"/>
          <w:color w:val="auto"/>
        </w:rPr>
      </w:pPr>
    </w:p>
    <w:p>
      <w:pPr>
        <w:jc w:val="both"/>
        <w:ind w:left="2112" w:right="1779" w:hanging="532"/>
        <w:spacing w:after="0" w:line="237" w:lineRule="auto"/>
        <w:tabs>
          <w:tab w:leader="none" w:pos="2112" w:val="left"/>
        </w:tabs>
        <w:numPr>
          <w:ilvl w:val="3"/>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 fair market value on the date of surrender equal to the aggregate exercise price of the Shares as to which said Option shall be exercised, or any combination of such methods of payment, or such other consideration and method of payment for the issuance of Shares to the extent permitted under Sections 408 and 409 of the California General Corporation Law. In making its determination as to the type of consideration to accept, the Board shall consider if acceptance of such consideration may be reasonably expected to benefit the Company (Section 315(b) of the California General Corporation Law).</w:t>
      </w:r>
    </w:p>
    <w:p>
      <w:pPr>
        <w:sectPr>
          <w:pgSz w:w="11900" w:h="16838" w:orient="portrait"/>
          <w:cols w:equalWidth="0" w:num="1">
            <w:col w:w="10211"/>
          </w:cols>
          <w:pgMar w:left="248" w:top="723" w:right="1440" w:bottom="1440" w:gutter="0" w:footer="0" w:header="0"/>
        </w:sectPr>
      </w:pPr>
    </w:p>
    <w:bookmarkStart w:id="13" w:name="page14"/>
    <w:bookmarkEnd w:id="13"/>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the term stated in the Option Agreement; provided, however, that the term shall be no more than ten (10) years from the date of grant thereof.</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jc w:val="both"/>
        <w:ind w:left="1572" w:right="1779" w:hanging="519"/>
        <w:spacing w:after="0" w:line="268" w:lineRule="auto"/>
        <w:tabs>
          <w:tab w:leader="none" w:pos="1572"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hereunder shall be exercisable at such times and under such conditions as determined by the Board, including performance criteria with respect to the Company and/or the Optionee, and as shall be permissible under the terms of the Plan, but in no case at a rate of less than twenty percent (20%) per year over five</w:t>
      </w:r>
    </w:p>
    <w:p>
      <w:pPr>
        <w:ind w:left="1992" w:hanging="412"/>
        <w:spacing w:after="0" w:line="238" w:lineRule="auto"/>
        <w:tabs>
          <w:tab w:leader="none" w:pos="1992" w:val="left"/>
        </w:tabs>
        <w:numPr>
          <w:ilvl w:val="3"/>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the Option is granted.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not be exercised for a fraction of a Share.</w:t>
      </w:r>
    </w:p>
    <w:p>
      <w:pPr>
        <w:spacing w:after="0" w:line="207" w:lineRule="exact"/>
        <w:rPr>
          <w:sz w:val="20"/>
          <w:szCs w:val="20"/>
          <w:color w:val="auto"/>
        </w:rPr>
      </w:pPr>
    </w:p>
    <w:p>
      <w:pPr>
        <w:jc w:val="both"/>
        <w:ind w:left="1572" w:right="1779" w:hanging="526"/>
        <w:spacing w:after="0" w:line="238" w:lineRule="auto"/>
        <w:rPr>
          <w:sz w:val="20"/>
          <w:szCs w:val="20"/>
          <w:color w:val="auto"/>
        </w:rPr>
      </w:pPr>
      <w:r>
        <w:rPr>
          <w:rFonts w:ascii="Courier New" w:cs="Courier New" w:eastAsia="Courier New" w:hAnsi="Courier New"/>
          <w:sz w:val="18"/>
          <w:szCs w:val="18"/>
          <w:color w:val="auto"/>
        </w:rPr>
        <w:t>(iii)An Option shall be deemed to be exercised</w:t>
      </w:r>
      <w:r>
        <w:rPr>
          <w:sz w:val="20"/>
          <w:szCs w:val="20"/>
          <w:color w:val="auto"/>
        </w:rPr>
        <w:t xml:space="preserve"> </w:t>
      </w:r>
      <w:r>
        <w:rPr>
          <w:rFonts w:ascii="Courier New" w:cs="Courier New" w:eastAsia="Courier New" w:hAnsi="Courier New"/>
          <w:sz w:val="18"/>
          <w:szCs w:val="18"/>
          <w:color w:val="auto"/>
        </w:rPr>
        <w:t>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Board, consist of any consideration and method of payment allowable under Section 7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Sock, notwithstanding the exercise of the Option. The Company shall issue (or cause to be issued) such stock certificate promptly upon exercise of the Option. No adjustment will be made for a dividend or other right for which the record date is prior to the date the stock certificate is issued, except as provided in Section 11 of the Plan.</w:t>
      </w:r>
    </w:p>
    <w:p>
      <w:pPr>
        <w:spacing w:after="0" w:line="209" w:lineRule="exact"/>
        <w:rPr>
          <w:sz w:val="20"/>
          <w:szCs w:val="20"/>
          <w:color w:val="auto"/>
        </w:rPr>
      </w:pPr>
    </w:p>
    <w:p>
      <w:pPr>
        <w:jc w:val="both"/>
        <w:ind w:left="1572" w:right="1779" w:hanging="519"/>
        <w:spacing w:after="0" w:line="237" w:lineRule="auto"/>
        <w:tabs>
          <w:tab w:leader="none" w:pos="157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207" w:lineRule="exact"/>
        <w:rPr>
          <w:rFonts w:ascii="Courier New" w:cs="Courier New" w:eastAsia="Courier New" w:hAnsi="Courier New"/>
          <w:sz w:val="18"/>
          <w:szCs w:val="18"/>
          <w:color w:val="auto"/>
        </w:rPr>
      </w:pPr>
    </w:p>
    <w:p>
      <w:pPr>
        <w:jc w:val="both"/>
        <w:ind w:left="1572" w:right="1779" w:hanging="519"/>
        <w:spacing w:after="0" w:line="273" w:lineRule="auto"/>
        <w:tabs>
          <w:tab w:leader="none" w:pos="157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Status as an Employee or Consultant. In the event of termination of an Optionee's Continuous Status as an Employee or Consultant (as the case may be), such Optionee may, but only within ninety (90) days after the date of termination, exercise the Option to the extent that such Employee or Consultant was</w:t>
      </w:r>
    </w:p>
    <w:p>
      <w:pPr>
        <w:sectPr>
          <w:pgSz w:w="11900" w:h="16838" w:orient="portrait"/>
          <w:cols w:equalWidth="0" w:num="1">
            <w:col w:w="10211"/>
          </w:cols>
          <w:pgMar w:left="248" w:top="717" w:right="1440" w:bottom="1440" w:gutter="0" w:footer="0" w:header="0"/>
        </w:sectPr>
      </w:pPr>
    </w:p>
    <w:bookmarkStart w:id="14" w:name="page15"/>
    <w:bookmarkEnd w:id="14"/>
    <w:p>
      <w:pPr>
        <w:jc w:val="both"/>
        <w:ind w:left="519" w:right="1779"/>
        <w:spacing w:after="0" w:line="237" w:lineRule="auto"/>
        <w:rPr>
          <w:sz w:val="20"/>
          <w:szCs w:val="20"/>
          <w:color w:val="auto"/>
        </w:rPr>
      </w:pPr>
      <w:r>
        <w:rPr>
          <w:rFonts w:ascii="Courier New" w:cs="Courier New" w:eastAsia="Courier New" w:hAnsi="Courier New"/>
          <w:sz w:val="18"/>
          <w:szCs w:val="18"/>
          <w:color w:val="auto"/>
        </w:rPr>
        <w:t>entitled to exercise it at the date of such termination (but in no event later than the date of expiration of the term of such Option as set forth in the Option Agreement). To the extent that such Employee or Consultant was not entitled to exercise the Option at the date of such termination, or if such Employee or Consultant does not exercise such Option (which such Employee or Consultant was entitled to exercise) within the time specified herein, the Option shall terminate.</w:t>
      </w:r>
    </w:p>
    <w:p>
      <w:pPr>
        <w:spacing w:after="0" w:line="212" w:lineRule="exact"/>
        <w:rPr>
          <w:sz w:val="20"/>
          <w:szCs w:val="20"/>
          <w:color w:val="auto"/>
        </w:rPr>
      </w:pPr>
    </w:p>
    <w:p>
      <w:pPr>
        <w:jc w:val="both"/>
        <w:ind w:left="519" w:right="1779" w:hanging="519"/>
        <w:spacing w:after="0" w:line="238" w:lineRule="auto"/>
        <w:tabs>
          <w:tab w:leader="none" w:pos="51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Notwithstanding the provisions of Section 8(b)(v) above, in the event of termination of an Optionee's Continuous Status as an Employee or Consultant as a result of such Employee's or Consultant's total and permanent disability (as defined in Section 22(e)(3) of the Code), such Employee or Consultant may, but only within six (6) months (or such other period of time not exceeding twelve (12) months as in determined by the Board) from the date of such termination (but in no event later than the date of expiration of the term of such Option as set forth in the Option Agreement), exercise the Option to the extent the right to exercise would have accrued had the Optionee continued Continuous Status as an Employee or Consultant for a period of six (6) months following termination of Continuous Status by reason of disability. To the extent that such Employee or Consultant was not entitled to exercise an Option in this period, or if such Employee or Consultant does not exercise such Option (which such Employee or Consultant was entitled to exercise) within the time specified herein, the Option shall terminate.</w:t>
      </w:r>
    </w:p>
    <w:p>
      <w:pPr>
        <w:spacing w:after="0" w:line="203" w:lineRule="exact"/>
        <w:rPr>
          <w:rFonts w:ascii="Courier New" w:cs="Courier New" w:eastAsia="Courier New" w:hAnsi="Courier New"/>
          <w:sz w:val="18"/>
          <w:szCs w:val="18"/>
          <w:color w:val="auto"/>
        </w:rPr>
      </w:pPr>
    </w:p>
    <w:p>
      <w:pPr>
        <w:ind w:left="639" w:hanging="639"/>
        <w:spacing w:after="0"/>
        <w:tabs>
          <w:tab w:leader="none" w:pos="63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w:t>
      </w:r>
    </w:p>
    <w:p>
      <w:pPr>
        <w:spacing w:after="0" w:line="206" w:lineRule="exact"/>
        <w:rPr>
          <w:rFonts w:ascii="Courier New" w:cs="Courier New" w:eastAsia="Courier New" w:hAnsi="Courier New"/>
          <w:sz w:val="18"/>
          <w:szCs w:val="18"/>
          <w:color w:val="auto"/>
        </w:rPr>
      </w:pPr>
    </w:p>
    <w:p>
      <w:pPr>
        <w:jc w:val="both"/>
        <w:ind w:left="1059" w:right="1779" w:hanging="532"/>
        <w:spacing w:after="0" w:line="238" w:lineRule="auto"/>
        <w:tabs>
          <w:tab w:leader="none" w:pos="10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the Option who is at the time of his or her death an Employee or Consultant of the Company and who shall have been in Continuous Status as an Employee or Consultant since the date of grant of the Option, the Option may be exercised, at any time within six (6) months (or at such later time as may be determined by the Board but in no event later than the date of expiration of the term of such Option as set forth in the Option Agreement), by the Optionee's estate or by a person who acquired the right to exercise the Option by bequest or inheritance, but only to the extent that the right to exercise would have accrued had the Optionee continued living and remained in Continuous Status as an Employee or Consultant six (6) months (or such other period of time as in determined by the Board) after the date of death; or</w:t>
      </w:r>
    </w:p>
    <w:p>
      <w:pPr>
        <w:spacing w:after="0" w:line="208" w:lineRule="exact"/>
        <w:rPr>
          <w:rFonts w:ascii="Courier New" w:cs="Courier New" w:eastAsia="Courier New" w:hAnsi="Courier New"/>
          <w:sz w:val="18"/>
          <w:szCs w:val="18"/>
          <w:color w:val="auto"/>
        </w:rPr>
      </w:pPr>
    </w:p>
    <w:p>
      <w:pPr>
        <w:jc w:val="both"/>
        <w:ind w:left="1059" w:right="1779" w:hanging="532"/>
        <w:spacing w:after="0" w:line="238" w:lineRule="auto"/>
        <w:tabs>
          <w:tab w:leader="none" w:pos="10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(or such other period of time not exceeding three (3) months as is determined by the Board) after the termination of Continuous Status as an Employee or Consultant, the Option may be exercised, at any time within six (6) months (or such other period of time as is determined by the Board at the time of grant of the Option) following the date of death (but in no event later than the date of expiration of the term of such Option as set forth in the Option Agreement), by the Optionee's estate or by a person who acquired the right to exercise the Option by bequest or inheritance, but only to the extent that the right to exercise that had accrued at the date of termination.</w:t>
      </w:r>
    </w:p>
    <w:p>
      <w:pPr>
        <w:sectPr>
          <w:pgSz w:w="11900" w:h="16838" w:orient="portrait"/>
          <w:cols w:equalWidth="0" w:num="1">
            <w:col w:w="9158"/>
          </w:cols>
          <w:pgMar w:left="1301" w:top="723" w:right="1440" w:bottom="1440" w:gutter="0" w:footer="0" w:header="0"/>
        </w:sectPr>
      </w:pPr>
    </w:p>
    <w:bookmarkStart w:id="15" w:name="page16"/>
    <w:bookmarkEnd w:id="15"/>
    <w:p>
      <w:pPr>
        <w:ind w:left="1052" w:hanging="525"/>
        <w:spacing w:after="0"/>
        <w:tabs>
          <w:tab w:leader="none" w:pos="105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Rights.</w:t>
      </w:r>
    </w:p>
    <w:p>
      <w:pPr>
        <w:spacing w:after="0" w:line="206" w:lineRule="exact"/>
        <w:rPr>
          <w:rFonts w:ascii="Courier New" w:cs="Courier New" w:eastAsia="Courier New" w:hAnsi="Courier New"/>
          <w:sz w:val="18"/>
          <w:szCs w:val="18"/>
          <w:color w:val="auto"/>
        </w:rPr>
      </w:pPr>
    </w:p>
    <w:p>
      <w:pPr>
        <w:jc w:val="both"/>
        <w:ind w:left="1572" w:right="1779" w:hanging="519"/>
        <w:spacing w:after="0" w:line="238" w:lineRule="auto"/>
        <w:tabs>
          <w:tab w:leader="none" w:pos="157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Purchase. After the Board of Directors determines that it will offer an Employee or Consultant a Stock Purchase Right, it shall deliver to the offeree a stock purchase agreement or stock bonus agreement, as the case may be, setting forth the terms, conditions and restrictions relating to the offer, including the number of Shares which such person shall be entitled to purchase, and the time within which such person must accept such offer, which shall in no event exceed six (6) months from the date upon which the Board of Directors or its Committee made the determination to grant the Stock Purchase Right. The offer shall be accepted by execution of a stock purchase agreement or stock bonus agreement in the from determined by the Board of Directors.</w:t>
      </w:r>
    </w:p>
    <w:p>
      <w:pPr>
        <w:spacing w:after="0" w:line="207" w:lineRule="exact"/>
        <w:rPr>
          <w:rFonts w:ascii="Courier New" w:cs="Courier New" w:eastAsia="Courier New" w:hAnsi="Courier New"/>
          <w:sz w:val="18"/>
          <w:szCs w:val="18"/>
          <w:color w:val="auto"/>
        </w:rPr>
      </w:pPr>
    </w:p>
    <w:p>
      <w:pPr>
        <w:jc w:val="both"/>
        <w:ind w:left="1572" w:right="1779" w:hanging="519"/>
        <w:spacing w:after="0" w:line="273" w:lineRule="auto"/>
        <w:tabs>
          <w:tab w:leader="none" w:pos="157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Shares. Forthwith after payment therefor, the Shares purchased shall be duly issued; provided, however, that the Board may require that the Purchaser make adequate provision for any Federal and State withholding obligations of the Company as a condition to the Purchaser purchasing such Shares.</w:t>
      </w:r>
    </w:p>
    <w:p>
      <w:pPr>
        <w:spacing w:after="0" w:line="387" w:lineRule="exact"/>
        <w:rPr>
          <w:sz w:val="20"/>
          <w:szCs w:val="20"/>
          <w:color w:val="auto"/>
        </w:rPr>
      </w:pPr>
    </w:p>
    <w:p>
      <w:pPr>
        <w:jc w:val="both"/>
        <w:ind w:left="1572" w:right="1779" w:hanging="526"/>
        <w:spacing w:after="0" w:line="237" w:lineRule="auto"/>
        <w:rPr>
          <w:sz w:val="20"/>
          <w:szCs w:val="20"/>
          <w:color w:val="auto"/>
        </w:rPr>
      </w:pPr>
      <w:r>
        <w:rPr>
          <w:rFonts w:ascii="Courier New" w:cs="Courier New" w:eastAsia="Courier New" w:hAnsi="Courier New"/>
          <w:sz w:val="18"/>
          <w:szCs w:val="18"/>
          <w:color w:val="auto"/>
        </w:rPr>
        <w:t>(iii)Repurchase</w:t>
      </w:r>
      <w:r>
        <w:rPr>
          <w:sz w:val="20"/>
          <w:szCs w:val="20"/>
          <w:color w:val="auto"/>
        </w:rPr>
        <w:t xml:space="preserve"> </w:t>
      </w:r>
      <w:r>
        <w:rPr>
          <w:rFonts w:ascii="Courier New" w:cs="Courier New" w:eastAsia="Courier New" w:hAnsi="Courier New"/>
          <w:sz w:val="18"/>
          <w:szCs w:val="18"/>
          <w:color w:val="auto"/>
        </w:rPr>
        <w:t>Option. Unless the Board determines otherwise, the stock purchase agreement or stock bonus agreement shall grant the Company a repurchase option exercisable upon the voluntary or involuntary termination of the Purchaser's employment with the Company for any reason (including death or disability). If the Board so determines, the purchase price for shares repurchased may be paid by cancellation of any indebtedness of the Purchaser to the Company. The repurchase option shall lapse at such rate as the Board may determine.</w:t>
      </w:r>
    </w:p>
    <w:p>
      <w:pPr>
        <w:spacing w:after="0" w:line="214" w:lineRule="exact"/>
        <w:rPr>
          <w:sz w:val="20"/>
          <w:szCs w:val="20"/>
          <w:color w:val="auto"/>
        </w:rPr>
      </w:pPr>
    </w:p>
    <w:p>
      <w:pPr>
        <w:jc w:val="both"/>
        <w:ind w:left="532" w:right="1779" w:hanging="532"/>
        <w:spacing w:after="0" w:line="279" w:lineRule="auto"/>
        <w:tabs>
          <w:tab w:leader="none" w:pos="53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The stock purchase agreement or stock bonus agreement shall contain such other terms, provisions and conditions not inconsistent with the Plan as may be determined by the Board of Directors.</w:t>
      </w:r>
    </w:p>
    <w:p>
      <w:pPr>
        <w:spacing w:after="0" w:line="178" w:lineRule="exact"/>
        <w:rPr>
          <w:rFonts w:ascii="Courier New" w:cs="Courier New" w:eastAsia="Courier New" w:hAnsi="Courier New"/>
          <w:sz w:val="16"/>
          <w:szCs w:val="16"/>
          <w:color w:val="auto"/>
        </w:rPr>
      </w:pPr>
    </w:p>
    <w:p>
      <w:pPr>
        <w:jc w:val="both"/>
        <w:ind w:left="1052" w:right="1779" w:hanging="525"/>
        <w:spacing w:after="0" w:line="237" w:lineRule="auto"/>
        <w:tabs>
          <w:tab w:leader="none" w:pos="10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and Stock Purchase Rights. Unless determined otherwise by the Administrator, an Option or Stock Purchase Right may not be sold, pledged, assigned, hypothecated, transferred, or disposed of in any manner other than by will or by the laws of descent or distribution and may be exercised, during the lifetime of the Optionee, only by the Optionee. If the Administrator makes an Option or Stock Purchase Right transferable, such Option or Stock Purchase Right shall contain such additional terms and conditions as the Administrator deems appropriate.</w:t>
      </w:r>
    </w:p>
    <w:p>
      <w:pPr>
        <w:spacing w:after="0" w:line="207"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or Merger.</w:t>
      </w:r>
    </w:p>
    <w:p>
      <w:pPr>
        <w:spacing w:after="0" w:line="206" w:lineRule="exact"/>
        <w:rPr>
          <w:rFonts w:ascii="Courier New" w:cs="Courier New" w:eastAsia="Courier New" w:hAnsi="Courier New"/>
          <w:sz w:val="18"/>
          <w:szCs w:val="18"/>
          <w:color w:val="auto"/>
        </w:rPr>
      </w:pPr>
    </w:p>
    <w:p>
      <w:pPr>
        <w:jc w:val="both"/>
        <w:ind w:left="1572" w:right="1779" w:hanging="519"/>
        <w:spacing w:after="0" w:line="271" w:lineRule="auto"/>
        <w:tabs>
          <w:tab w:leader="none" w:pos="1572"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or Stock Purchase Right, and the number of shares of Common Stock which have been authorized for issuance under the Plan but as to which no Options or Stock Purchase Rights have yet been granted or which have been returned to the Plan upon cancellation or expiration of an Option or Stock Purchase Right, as well as the price per share of Common Stock covered by each such outstanding Option or Stock Purchase Right,</w:t>
      </w:r>
    </w:p>
    <w:p>
      <w:pPr>
        <w:sectPr>
          <w:pgSz w:w="11900" w:h="16838" w:orient="portrait"/>
          <w:cols w:equalWidth="0" w:num="1">
            <w:col w:w="10211"/>
          </w:cols>
          <w:pgMar w:left="248" w:top="717" w:right="1440" w:bottom="1440" w:gutter="0" w:footer="0" w:header="0"/>
        </w:sectPr>
      </w:pPr>
    </w:p>
    <w:bookmarkStart w:id="16" w:name="page17"/>
    <w:bookmarkEnd w:id="16"/>
    <w:p>
      <w:pPr>
        <w:jc w:val="both"/>
        <w:ind w:left="1045" w:right="1779"/>
        <w:spacing w:after="0" w:line="238" w:lineRule="auto"/>
        <w:rPr>
          <w:sz w:val="20"/>
          <w:szCs w:val="20"/>
          <w:color w:val="auto"/>
        </w:rPr>
      </w:pPr>
      <w:r>
        <w:rPr>
          <w:rFonts w:ascii="Courier New" w:cs="Courier New" w:eastAsia="Courier New" w:hAnsi="Courier New"/>
          <w:sz w:val="18"/>
          <w:szCs w:val="18"/>
          <w:color w:val="auto"/>
        </w:rPr>
        <w:t>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The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or Stock Purchase Right.</w:t>
      </w:r>
    </w:p>
    <w:p>
      <w:pPr>
        <w:spacing w:after="0" w:line="208" w:lineRule="exact"/>
        <w:rPr>
          <w:sz w:val="20"/>
          <w:szCs w:val="20"/>
          <w:color w:val="auto"/>
        </w:rPr>
      </w:pPr>
    </w:p>
    <w:p>
      <w:pPr>
        <w:jc w:val="both"/>
        <w:ind w:left="525" w:right="1779" w:hanging="525"/>
        <w:spacing w:after="0" w:line="237" w:lineRule="auto"/>
        <w:tabs>
          <w:tab w:leader="none" w:pos="5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the Administrator shall notify the Optionee or Purchaser at least fifteen (15) days prior to such proposed action. To the extent it has not been previously exercised, the Option or Stock Purchase Right shall terminate immediately prior to the consummation of such proposed action.</w:t>
      </w:r>
    </w:p>
    <w:p>
      <w:pPr>
        <w:spacing w:after="0" w:line="209" w:lineRule="exact"/>
        <w:rPr>
          <w:rFonts w:ascii="Courier New" w:cs="Courier New" w:eastAsia="Courier New" w:hAnsi="Courier New"/>
          <w:sz w:val="18"/>
          <w:szCs w:val="18"/>
          <w:color w:val="auto"/>
        </w:rPr>
      </w:pPr>
    </w:p>
    <w:p>
      <w:pPr>
        <w:jc w:val="both"/>
        <w:ind w:left="525" w:right="1779" w:hanging="525"/>
        <w:spacing w:after="0" w:line="268" w:lineRule="auto"/>
        <w:tabs>
          <w:tab w:leader="none" w:pos="52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sale of all or substantially all of the assets of the Company, tender offer or other transaction or series of related transactions resulting in a change of ownership of more than fifty percent (50%) of the voting securities of the Company ("Change in Control"), approved by the majority of the members of the Board on the Board prior to the commencement of such Change in Control, each outstanding Option shall be assumed or an equivalent option or right substituted by the successor corporation or a Parent or Subsidiary of the successor corporation; provided however, in the event that within one year of the date of the completion of the Change in Control, the successor corporation or a Parent or Subsidiary of the successor corporation terminates the employment of an Optionee without Cause (as defined below), such Optionee shall fully vest in and have the right to exercise the options assumed or substituted for the Option as to all of the Optioned Stock, including Shares as to which it would not otherwise be exercisable. In the event that the successor corporation refuses to assume or substitute for the Option, the Optionee shall fully vest in and have the right to exercise the Option as to all of the Optioned Stock, including Shares as to which it would not otherwise be exercisable. If an Option becomes fully vested and exercisable in lieu of assumption or substitution in the event of a Change of Control, the Administrator shall notify the Optionee in writing or electronically that the Option shall be fully vested and exercisable for a period of fifteen (15) days from the date of such notice, and the Option shall terminate upon the expiration of such period. For the purposes of this paragraph, the Option shall be considered assumed if, following the Change of Control, the option confers the right to purchase, for each Share of Optioned Stock subject to the Option immediately prior to the Change in Control, the consideration (whether stock, cash, or other securities or property) received in the Change of Control by holders of Common Stock for each Share held on the effective date of the transaction (and if holders were offered a choice of consideration, the type of consideration chosen by the holders of a majority of the outstanding Shares);</w:t>
      </w:r>
    </w:p>
    <w:p>
      <w:pPr>
        <w:sectPr>
          <w:pgSz w:w="11900" w:h="16838" w:orient="portrait"/>
          <w:cols w:equalWidth="0" w:num="1">
            <w:col w:w="9684"/>
          </w:cols>
          <w:pgMar w:left="775" w:top="723" w:right="1440" w:bottom="1440" w:gutter="0" w:footer="0" w:header="0"/>
        </w:sectPr>
      </w:pPr>
    </w:p>
    <w:bookmarkStart w:id="17" w:name="page18"/>
    <w:bookmarkEnd w:id="17"/>
    <w:p>
      <w:pPr>
        <w:jc w:val="both"/>
        <w:ind w:left="525" w:right="1779"/>
        <w:spacing w:after="0" w:line="271" w:lineRule="auto"/>
        <w:rPr>
          <w:sz w:val="20"/>
          <w:szCs w:val="20"/>
          <w:color w:val="auto"/>
        </w:rPr>
      </w:pPr>
      <w:r>
        <w:rPr>
          <w:rFonts w:ascii="Courier New" w:cs="Courier New" w:eastAsia="Courier New" w:hAnsi="Courier New"/>
          <w:sz w:val="16"/>
          <w:szCs w:val="16"/>
          <w:color w:val="auto"/>
        </w:rPr>
        <w:t>provided, however, that if such consideration received in the Change of Control is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Change of Control. For purposes of this paragraph, termination shall be for "Cause" in the event of the occurrence of any of the following:</w:t>
      </w:r>
    </w:p>
    <w:p>
      <w:pPr>
        <w:spacing w:after="0" w:line="386" w:lineRule="exact"/>
        <w:rPr>
          <w:sz w:val="20"/>
          <w:szCs w:val="20"/>
          <w:color w:val="auto"/>
        </w:rPr>
      </w:pPr>
    </w:p>
    <w:p>
      <w:pPr>
        <w:jc w:val="both"/>
        <w:ind w:left="1045" w:right="1779" w:hanging="519"/>
        <w:spacing w:after="0" w:line="279" w:lineRule="auto"/>
        <w:tabs>
          <w:tab w:leader="none" w:pos="10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intentional action or intentional failure to act by employee which was performed in bad faith and to the material detriment of the successor corporation or its Parent or Subsidiary;</w:t>
      </w:r>
    </w:p>
    <w:p>
      <w:pPr>
        <w:spacing w:after="0" w:line="178" w:lineRule="exact"/>
        <w:rPr>
          <w:rFonts w:ascii="Courier New" w:cs="Courier New" w:eastAsia="Courier New" w:hAnsi="Courier New"/>
          <w:sz w:val="16"/>
          <w:szCs w:val="16"/>
          <w:color w:val="auto"/>
        </w:rPr>
      </w:pPr>
    </w:p>
    <w:p>
      <w:pPr>
        <w:ind w:left="1045" w:right="1779" w:hanging="519"/>
        <w:spacing w:after="0" w:line="235" w:lineRule="auto"/>
        <w:tabs>
          <w:tab w:leader="none" w:pos="104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willfully and habitually neglects the duties of employment; or</w:t>
      </w:r>
    </w:p>
    <w:p>
      <w:pPr>
        <w:spacing w:after="0" w:line="208" w:lineRule="exact"/>
        <w:rPr>
          <w:sz w:val="20"/>
          <w:szCs w:val="20"/>
          <w:color w:val="auto"/>
        </w:rPr>
      </w:pPr>
    </w:p>
    <w:p>
      <w:pPr>
        <w:jc w:val="both"/>
        <w:ind w:left="1045" w:right="1779" w:hanging="526"/>
        <w:spacing w:after="0" w:line="237" w:lineRule="auto"/>
        <w:rPr>
          <w:sz w:val="20"/>
          <w:szCs w:val="20"/>
          <w:color w:val="auto"/>
        </w:rPr>
      </w:pPr>
      <w:r>
        <w:rPr>
          <w:rFonts w:ascii="Courier New" w:cs="Courier New" w:eastAsia="Courier New" w:hAnsi="Courier New"/>
          <w:sz w:val="18"/>
          <w:szCs w:val="18"/>
          <w:color w:val="auto"/>
        </w:rPr>
        <w:t>(iii)employee</w:t>
      </w:r>
      <w:r>
        <w:rPr>
          <w:sz w:val="20"/>
          <w:szCs w:val="20"/>
          <w:color w:val="auto"/>
        </w:rPr>
        <w:t xml:space="preserve"> </w:t>
      </w:r>
      <w:r>
        <w:rPr>
          <w:rFonts w:ascii="Courier New" w:cs="Courier New" w:eastAsia="Courier New" w:hAnsi="Courier New"/>
          <w:sz w:val="18"/>
          <w:szCs w:val="18"/>
          <w:color w:val="auto"/>
        </w:rPr>
        <w:t>is convicted of a felony crime involving moral turpitude, provided that in the event that any of the foregoing events is capable of being cured, the successor corporation or its Parent or Subsidiary shall provide written notice to the employee describing the nature of such event and the employee shall thereafter have five (5) business days to cure such event.</w:t>
      </w:r>
    </w:p>
    <w:p>
      <w:pPr>
        <w:spacing w:after="0" w:line="210" w:lineRule="exact"/>
        <w:rPr>
          <w:sz w:val="20"/>
          <w:szCs w:val="20"/>
          <w:color w:val="auto"/>
        </w:rPr>
      </w:pPr>
    </w:p>
    <w:p>
      <w:pPr>
        <w:jc w:val="both"/>
        <w:ind w:left="525" w:right="1779"/>
        <w:spacing w:after="0" w:line="237" w:lineRule="auto"/>
        <w:rPr>
          <w:sz w:val="20"/>
          <w:szCs w:val="20"/>
          <w:color w:val="auto"/>
        </w:rPr>
      </w:pPr>
      <w:r>
        <w:rPr>
          <w:rFonts w:ascii="Courier New" w:cs="Courier New" w:eastAsia="Courier New" w:hAnsi="Courier New"/>
          <w:sz w:val="18"/>
          <w:szCs w:val="18"/>
          <w:color w:val="auto"/>
        </w:rPr>
        <w:t>In the event of a Change in Control which is not approved by the majority of the members of the Board on the Board prior to the commencement of a Change in Control, each Optionee shall fully vest in and have the right to exercise all outstanding Options as to all of the Optioned Stock, including Shares as to which it would not otherwise be exercisable.</w:t>
      </w:r>
    </w:p>
    <w:p>
      <w:pPr>
        <w:spacing w:after="0" w:line="210" w:lineRule="exact"/>
        <w:rPr>
          <w:sz w:val="20"/>
          <w:szCs w:val="20"/>
          <w:color w:val="auto"/>
        </w:rPr>
      </w:pPr>
    </w:p>
    <w:p>
      <w:pPr>
        <w:jc w:val="both"/>
        <w:ind w:left="525" w:right="1779" w:hanging="525"/>
        <w:spacing w:after="0" w:line="237" w:lineRule="auto"/>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Granting Options. The date of grant of an Option or Stock Purchase Right shall, for all purposes, be the date on which the Board makes the determination granting such Option or stock Purchase Right. Notice of the determination shall be given to each Employee or Consultant to whom an Option or Stock Purchase Right is so granted within a reasonable time after the date of such grant.</w:t>
      </w:r>
    </w:p>
    <w:p>
      <w:pPr>
        <w:spacing w:after="0" w:line="204"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jc w:val="both"/>
        <w:ind w:left="1045" w:right="1779" w:hanging="519"/>
        <w:spacing w:after="0" w:line="271" w:lineRule="auto"/>
        <w:tabs>
          <w:tab w:leader="none" w:pos="104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The Administrator may at any time amend, alter, suspend or discontinue the Plan, but no amendment, alteration, suspension or discontinuation shall be made which would impair the rights of any Optionee under any grant theretofore made, without his or her consent. In addition, to the extent necessary and desirable to comply with Applicable Laws or regulation, the requirements of the NASD or an established stock exchange, the Company shall obtain shareholder approval of any Plan amendment in such a manner and to such a degree as required.</w:t>
      </w:r>
    </w:p>
    <w:p>
      <w:pPr>
        <w:spacing w:after="0" w:line="183" w:lineRule="exact"/>
        <w:rPr>
          <w:rFonts w:ascii="Courier New" w:cs="Courier New" w:eastAsia="Courier New" w:hAnsi="Courier New"/>
          <w:sz w:val="16"/>
          <w:szCs w:val="16"/>
          <w:color w:val="auto"/>
        </w:rPr>
      </w:pPr>
    </w:p>
    <w:p>
      <w:pPr>
        <w:jc w:val="both"/>
        <w:ind w:left="1045" w:right="1779" w:hanging="519"/>
        <w:spacing w:after="0" w:line="237" w:lineRule="auto"/>
        <w:tabs>
          <w:tab w:leader="none" w:pos="104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Any such amendment or termination of the Plan shall not affect Options or Stock Purchase Rights already granted, and such Options and Stock Purchase Rights shall remain in full force and effect as if this Plan had not been amended or terminated, unless mutually agreed otherwise between the Optionee and the Administrator, which agreement must be in writing and signed by the Optionee and the Company.</w:t>
      </w:r>
    </w:p>
    <w:p>
      <w:pPr>
        <w:sectPr>
          <w:pgSz w:w="11900" w:h="16838" w:orient="portrait"/>
          <w:cols w:equalWidth="0" w:num="1">
            <w:col w:w="9684"/>
          </w:cols>
          <w:pgMar w:left="775" w:top="723" w:right="1440" w:bottom="1440" w:gutter="0" w:footer="0" w:header="0"/>
        </w:sectPr>
      </w:pPr>
    </w:p>
    <w:bookmarkStart w:id="18" w:name="page19"/>
    <w:bookmarkEnd w:id="18"/>
    <w:p>
      <w:pPr>
        <w:jc w:val="both"/>
        <w:ind w:left="920" w:right="1779" w:hanging="532"/>
        <w:spacing w:after="0" w:line="270" w:lineRule="auto"/>
        <w:tabs>
          <w:tab w:leader="none" w:pos="9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 Shares shall not be issued pursuant to the exercise of an Option or Stock Purchase Rights unless the exercise of such Option or Stock Purchase Rights and the issuance and delivery of such Shares pursuant thereto shall comply with all relevant provisions of law, including, without limitation, the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391" w:lineRule="exact"/>
        <w:rPr>
          <w:rFonts w:ascii="Courier New" w:cs="Courier New" w:eastAsia="Courier New" w:hAnsi="Courier New"/>
          <w:sz w:val="16"/>
          <w:szCs w:val="16"/>
          <w:color w:val="auto"/>
        </w:rPr>
      </w:pPr>
    </w:p>
    <w:p>
      <w:pPr>
        <w:jc w:val="both"/>
        <w:ind w:left="9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 condition to the exercise of an Option or Stock Purchase Right, the Company may require the person exercising such Option or Stock Purchase Right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213" w:lineRule="exact"/>
        <w:rPr>
          <w:rFonts w:ascii="Courier New" w:cs="Courier New" w:eastAsia="Courier New" w:hAnsi="Courier New"/>
          <w:sz w:val="16"/>
          <w:szCs w:val="16"/>
          <w:color w:val="auto"/>
        </w:rPr>
      </w:pPr>
    </w:p>
    <w:p>
      <w:pPr>
        <w:jc w:val="both"/>
        <w:ind w:left="920" w:right="1779" w:hanging="532"/>
        <w:spacing w:after="0" w:line="237" w:lineRule="auto"/>
        <w:tabs>
          <w:tab w:leader="none" w:pos="9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7" w:lineRule="exact"/>
        <w:rPr>
          <w:rFonts w:ascii="Courier New" w:cs="Courier New" w:eastAsia="Courier New" w:hAnsi="Courier New"/>
          <w:sz w:val="18"/>
          <w:szCs w:val="18"/>
          <w:color w:val="auto"/>
        </w:rPr>
      </w:pPr>
    </w:p>
    <w:p>
      <w:pPr>
        <w:jc w:val="both"/>
        <w:ind w:left="9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11" w:lineRule="exact"/>
        <w:rPr>
          <w:rFonts w:ascii="Courier New" w:cs="Courier New" w:eastAsia="Courier New" w:hAnsi="Courier New"/>
          <w:sz w:val="18"/>
          <w:szCs w:val="18"/>
          <w:color w:val="auto"/>
        </w:rPr>
      </w:pPr>
    </w:p>
    <w:p>
      <w:pPr>
        <w:jc w:val="both"/>
        <w:ind w:left="920" w:right="1779" w:hanging="532"/>
        <w:spacing w:after="0" w:line="237" w:lineRule="auto"/>
        <w:tabs>
          <w:tab w:leader="none" w:pos="9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Stock Purchase and Stock Bonus Agreements. Options shall be evidenced by written option agreements in such form as the Board shall approve. Upon the exercise of Stock Purchase Rights, the Purchaser shall sign a stock purchase agreement or stock bonus agreement in such form as the Board shall approve.</w:t>
      </w:r>
    </w:p>
    <w:p>
      <w:pPr>
        <w:spacing w:after="0" w:line="209" w:lineRule="exact"/>
        <w:rPr>
          <w:rFonts w:ascii="Courier New" w:cs="Courier New" w:eastAsia="Courier New" w:hAnsi="Courier New"/>
          <w:sz w:val="18"/>
          <w:szCs w:val="18"/>
          <w:color w:val="auto"/>
        </w:rPr>
      </w:pPr>
    </w:p>
    <w:p>
      <w:pPr>
        <w:jc w:val="both"/>
        <w:ind w:left="920" w:right="1779" w:hanging="532"/>
        <w:spacing w:after="0" w:line="237" w:lineRule="auto"/>
        <w:tabs>
          <w:tab w:leader="none" w:pos="9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to Optionees and Purchasers. The Company shall provide to each Optionee and Purchaser, during the period for which such Optionee or Purchaser has one or more Options to Stock Purchase Rights outstanding, a balance sheet and an income statement at least annually. The Company shall not be required to provide such information to key employees whose duties in connection with the Company assure there access to equivalent information.</w:t>
      </w:r>
    </w:p>
    <w:p>
      <w:pPr>
        <w:sectPr>
          <w:pgSz w:w="11900" w:h="16838" w:orient="portrait"/>
          <w:cols w:equalWidth="0" w:num="1">
            <w:col w:w="9019"/>
          </w:cols>
          <w:pgMar w:left="1440" w:top="723"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5.1</w:t>
      </w:r>
    </w:p>
    <w:p>
      <w:pPr>
        <w:ind w:left="3380"/>
        <w:spacing w:after="0" w:line="238" w:lineRule="auto"/>
        <w:rPr>
          <w:sz w:val="20"/>
          <w:szCs w:val="20"/>
          <w:color w:val="auto"/>
        </w:rPr>
      </w:pPr>
      <w:r>
        <w:rPr>
          <w:rFonts w:ascii="Courier New" w:cs="Courier New" w:eastAsia="Courier New" w:hAnsi="Courier New"/>
          <w:sz w:val="18"/>
          <w:szCs w:val="18"/>
          <w:color w:val="auto"/>
        </w:rPr>
        <w:t>Latham &amp; Watkins</w:t>
      </w:r>
    </w:p>
    <w:p>
      <w:pPr>
        <w:ind w:left="2540"/>
        <w:spacing w:after="0"/>
        <w:rPr>
          <w:sz w:val="20"/>
          <w:szCs w:val="20"/>
          <w:color w:val="auto"/>
        </w:rPr>
      </w:pPr>
      <w:r>
        <w:rPr>
          <w:rFonts w:ascii="Courier New" w:cs="Courier New" w:eastAsia="Courier New" w:hAnsi="Courier New"/>
          <w:sz w:val="18"/>
          <w:szCs w:val="18"/>
          <w:color w:val="auto"/>
        </w:rPr>
        <w:t>12626 High Bluff Drive, Suite 300</w:t>
      </w:r>
    </w:p>
    <w:p>
      <w:pPr>
        <w:ind w:left="2860"/>
        <w:spacing w:after="0" w:line="237" w:lineRule="auto"/>
        <w:rPr>
          <w:sz w:val="20"/>
          <w:szCs w:val="20"/>
          <w:color w:val="auto"/>
        </w:rPr>
      </w:pPr>
      <w:r>
        <w:rPr>
          <w:rFonts w:ascii="Courier New" w:cs="Courier New" w:eastAsia="Courier New" w:hAnsi="Courier New"/>
          <w:sz w:val="18"/>
          <w:szCs w:val="18"/>
          <w:color w:val="auto"/>
        </w:rPr>
        <w:t>San Diego, California 92130</w:t>
      </w:r>
    </w:p>
    <w:p>
      <w:pPr>
        <w:ind w:left="3480"/>
        <w:spacing w:after="0" w:line="238" w:lineRule="auto"/>
        <w:rPr>
          <w:sz w:val="20"/>
          <w:szCs w:val="20"/>
          <w:color w:val="auto"/>
        </w:rPr>
      </w:pPr>
      <w:r>
        <w:rPr>
          <w:rFonts w:ascii="Courier New" w:cs="Courier New" w:eastAsia="Courier New" w:hAnsi="Courier New"/>
          <w:sz w:val="18"/>
          <w:szCs w:val="18"/>
          <w:color w:val="auto"/>
        </w:rPr>
        <w:t>(858) 523-5400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15,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Neurocrine Biosciences, Inc.</w:t>
      </w:r>
    </w:p>
    <w:p>
      <w:pPr>
        <w:spacing w:after="0" w:line="238" w:lineRule="auto"/>
        <w:rPr>
          <w:sz w:val="20"/>
          <w:szCs w:val="20"/>
          <w:color w:val="auto"/>
        </w:rPr>
      </w:pPr>
      <w:r>
        <w:rPr>
          <w:rFonts w:ascii="Courier New" w:cs="Courier New" w:eastAsia="Courier New" w:hAnsi="Courier New"/>
          <w:sz w:val="18"/>
          <w:szCs w:val="18"/>
          <w:color w:val="auto"/>
        </w:rPr>
        <w:t>10555 Science Center Drive</w:t>
      </w:r>
    </w:p>
    <w:p>
      <w:pPr>
        <w:spacing w:after="0"/>
        <w:rPr>
          <w:sz w:val="20"/>
          <w:szCs w:val="20"/>
          <w:color w:val="auto"/>
        </w:rPr>
      </w:pPr>
      <w:r>
        <w:rPr>
          <w:rFonts w:ascii="Courier New" w:cs="Courier New" w:eastAsia="Courier New" w:hAnsi="Courier New"/>
          <w:sz w:val="18"/>
          <w:szCs w:val="18"/>
          <w:color w:val="auto"/>
        </w:rPr>
        <w:t>San Diego, California 92121</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Form S-8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In connection with the registration by Neurocrine Biosciences, Inc., a Delaware corporation (the "Company"), of 750,000 shares of common stock, par value $0.001 per share (the "Shares"), of the Company to be issued pursuant to the Neurocrine Biosciences, Inc. 2001 Stock Option Plan (the "Plan") under the Securities Act of 1933, as amended (the "Act"), on a Registration Statement on Form S-8 filed with the Securities and Exchange Commission on March 15, 2001 (as amended from time to time, the "Registration Statement"), you have requested our opinion with respect to the matters set forth below.</w:t>
      </w:r>
    </w:p>
    <w:p>
      <w:pPr>
        <w:spacing w:after="0" w:line="186"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In our capacity as your counsel in connection with such registration, we are familiar with the proceedings taken and proposed to be taken by the Company in connection with the authorization, issuance and sale of the Shares, and for the purposes of this opinion, have assumed such proceedings will be timely completed in the manner presently proposed. In addition, 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w:t>
      </w:r>
    </w:p>
    <w:p>
      <w:pPr>
        <w:spacing w:after="0" w:line="18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our examination, we have assumed the genuineness of all signatures, the authenticity of all documents submitted to us as originals, and the conformity to authentic original documents of all documents submitted to us as copies.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We are opining herein as to the effect on the subject transaction only of the General Corporation Law of the State of Delaware, and we express no opinion with respect to the applicability thereto, or the effect thereon, of any other laws, or as to any matters of municipal law or the laws of any other local agencies within the state.</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Subject to the foregoing, it is our opinion that as of the date hereof, the Shares have been duly authorized, and, upon the issuance of and payment for the Shares in accordance with the terms set forth in the Plan, the Shares will be validly issued, fully paid and nonassessable.</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We consent to your filing this opinion as an exhibit to the Registration Statement.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LATHAM &amp; WATKINS</w:t>
      </w:r>
    </w:p>
    <w:p>
      <w:pPr>
        <w:sectPr>
          <w:pgSz w:w="11900" w:h="16838" w:orient="portrait"/>
          <w:cols w:equalWidth="0" w:num="1">
            <w:col w:w="10219"/>
          </w:cols>
          <w:pgMar w:left="240" w:top="744" w:right="1440"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(Form S-8) pertaining to the 2001 Stock Option Plan of Neurocrine Biosciences, Inc. of our report dated January 27, 2000, with respect to the consolidated financial statements of Neurocrine Biosciences, Inc. included in its Annual Report (Form 10-K) for the year ended December 31, 1999, filed with the Securities and Exchange Commission.</w:t>
      </w: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15, 2001</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lvl w:ilvl="1">
      <w:lvlJc w:val="left"/>
      <w:lvlText w:val="(%2)"/>
      <w:numFmt w:val="lowerLetter"/>
      <w:start w:val="1"/>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lowerLetter"/>
      <w:start w:val="4"/>
    </w:lvl>
    <w:lvl w:ilvl="1">
      <w:lvlJc w:val="left"/>
      <w:lvlText w:val="(%2)"/>
      <w:numFmt w:val="lowerRoman"/>
      <w:start w:val="1"/>
    </w:lvl>
  </w:abstractNum>
  <w:abstractNum w:abstractNumId="14">
    <w:nsid w:val="2D1D5AE9"/>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lvl w:ilvl="3">
      <w:lvlJc w:val="left"/>
      <w:lvlText w:val="%4"/>
      <w:numFmt w:val="upperLetter"/>
      <w:start w:val="1"/>
    </w:lvl>
  </w:abstractNum>
  <w:abstractNum w:abstractNumId="15">
    <w:nsid w:val="676384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
    <w:nsid w:val="75A2A8D4"/>
    <w:multiLevelType w:val="hybridMultilevel"/>
    <w:lvl w:ilvl="0">
      <w:lvlJc w:val="left"/>
      <w:lvlText w:val="(%1)"/>
      <w:numFmt w:val="lowerRoman"/>
      <w:start w:val="4"/>
    </w:lvl>
  </w:abstractNum>
  <w:abstractNum w:abstractNumId="17">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8">
    <w:nsid w:val="79838CB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4353D0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B03E0C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1">
    <w:nsid w:val="189A76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
    <w:nsid w:val="54E49EB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5"/>
    </w:lvl>
  </w:abstractNum>
  <w:abstractNum w:abstractNumId="23">
    <w:nsid w:val="71F32454"/>
    <w:multiLevelType w:val="hybridMultilevel"/>
    <w:lvl w:ilvl="0">
      <w:lvlJc w:val="left"/>
      <w:lvlText w:val="(%1)"/>
      <w:numFmt w:val="lowerRoman"/>
      <w:start w:val="4"/>
    </w:lvl>
  </w:abstractNum>
  <w:abstractNum w:abstractNumId="24">
    <w:nsid w:val="2CA88611"/>
    <w:multiLevelType w:val="hybridMultilevel"/>
    <w:lvl w:ilvl="0">
      <w:lvlJc w:val="left"/>
      <w:lvlText w:val="(%1)"/>
      <w:numFmt w:val="lowerRoman"/>
      <w:start w:val="6"/>
    </w:lvl>
    <w:lvl w:ilvl="1">
      <w:lvlJc w:val="left"/>
      <w:lvlText w:val="%2."/>
      <w:numFmt w:val="upperLetter"/>
      <w:start w:val="1"/>
    </w:lvl>
  </w:abstractNum>
  <w:abstractNum w:abstractNumId="25">
    <w:nsid w:val="836C40E"/>
    <w:multiLevelType w:val="hybridMultilevel"/>
    <w:lvl w:ilvl="0">
      <w:lvlJc w:val="left"/>
      <w:lvlText w:val="(%1)"/>
      <w:numFmt w:val="lowerLetter"/>
      <w:start w:val="3"/>
    </w:lvl>
    <w:lvl w:ilvl="1">
      <w:lvlJc w:val="left"/>
      <w:lvlText w:val="(%2)"/>
      <w:numFmt w:val="lowerRoman"/>
      <w:start w:val="1"/>
    </w:lvl>
  </w:abstractNum>
  <w:abstractNum w:abstractNumId="26">
    <w:nsid w:val="2901D8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lowerLetter"/>
      <w:start w:val="5"/>
    </w:lvl>
    <w:lvl w:ilvl="1">
      <w:lvlJc w:val="left"/>
      <w:lvlText w:val="(%2)"/>
      <w:numFmt w:val="lowerRoman"/>
      <w:start w:val="1"/>
    </w:lvl>
  </w:abstractNum>
  <w:abstractNum w:abstractNumId="30">
    <w:nsid w:val="7C3DBD3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2019-12-14T02:10:24Z</dcterms:created>
  <dcterms:modified xsi:type="dcterms:W3CDTF">2019-12-14T02:10:24Z</dcterms:modified>
</cp:coreProperties>
</file>