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543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543040"/>
                    </a:xfrm>
                    <a:prstGeom prst="rect">
                      <a:avLst/>
                    </a:prstGeom>
                    <a:noFill/>
                  </pic:spPr>
                </pic:pic>
              </a:graphicData>
            </a:graphic>
          </wp:anchor>
        </w:drawing>
      </w:r>
    </w:p>
    <w:p>
      <w:pPr>
        <w:spacing w:after="0" w:line="1235" w:lineRule="exact"/>
        <w:rPr>
          <w:sz w:val="24"/>
          <w:szCs w:val="24"/>
          <w:color w:val="auto"/>
        </w:rPr>
      </w:pPr>
    </w:p>
    <w:p>
      <w:pPr>
        <w:sectPr>
          <w:pgSz w:w="11900" w:h="16892"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SHERWIN STEPHEN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16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6027 EDGEWOOD BEND CT.</w:t>
            </w:r>
          </w:p>
        </w:tc>
        <w:tc>
          <w:tcPr>
            <w:tcW w:w="13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16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760" w:type="dxa"/>
            <w:vAlign w:val="bottom"/>
            <w:gridSpan w:val="3"/>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NEUROCRINE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NBIX</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92"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52"/>
              <w:spacing w:after="0" w:line="129"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w w:val="98"/>
              </w:rPr>
              <w:t>15,000</w:t>
            </w:r>
          </w:p>
        </w:tc>
        <w:tc>
          <w:tcPr>
            <w:tcW w:w="500" w:type="dxa"/>
            <w:vAlign w:val="bottom"/>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53.64</w:t>
            </w:r>
          </w:p>
        </w:tc>
        <w:tc>
          <w:tcPr>
            <w:tcW w:w="180" w:type="dxa"/>
            <w:vAlign w:val="bottom"/>
          </w:tcPr>
          <w:p>
            <w:pPr>
              <w:spacing w:after="0"/>
              <w:rPr>
                <w:sz w:val="22"/>
                <w:szCs w:val="22"/>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30,860</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w w:val="98"/>
              </w:rPr>
              <w:t>10,000</w:t>
            </w:r>
          </w:p>
        </w:tc>
        <w:tc>
          <w:tcPr>
            <w:tcW w:w="500" w:type="dxa"/>
            <w:vAlign w:val="bottom"/>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79.79</w:t>
            </w:r>
          </w:p>
        </w:tc>
        <w:tc>
          <w:tcPr>
            <w:tcW w:w="180" w:type="dxa"/>
            <w:vAlign w:val="bottom"/>
          </w:tcPr>
          <w:p>
            <w:pPr>
              <w:spacing w:after="0"/>
              <w:rPr>
                <w:sz w:val="22"/>
                <w:szCs w:val="22"/>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40,860</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9"/>
              </w:rPr>
              <w:t>7,883</w:t>
            </w:r>
          </w:p>
        </w:tc>
        <w:tc>
          <w:tcPr>
            <w:tcW w:w="50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163.807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32,977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9"/>
              </w:rPr>
              <w:t>2,549</w:t>
            </w:r>
          </w:p>
        </w:tc>
        <w:tc>
          <w:tcPr>
            <w:tcW w:w="50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164.4394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30,428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9"/>
              </w:rPr>
              <w:t>6,896</w:t>
            </w:r>
          </w:p>
        </w:tc>
        <w:tc>
          <w:tcPr>
            <w:tcW w:w="50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165.7926</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9"/>
              </w:rPr>
              <w:t>5,829</w:t>
            </w:r>
          </w:p>
        </w:tc>
        <w:tc>
          <w:tcPr>
            <w:tcW w:w="50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166.5567</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17,703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9"/>
              </w:rPr>
              <w:t>1,843</w:t>
            </w:r>
          </w:p>
        </w:tc>
        <w:tc>
          <w:tcPr>
            <w:tcW w:w="50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167.3128</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15,860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jc w:val="center"/>
              <w:ind w:right="32"/>
              <w:spacing w:after="0"/>
              <w:rPr>
                <w:sz w:val="20"/>
                <w:szCs w:val="20"/>
                <w:color w:val="auto"/>
              </w:rPr>
            </w:pPr>
            <w:r>
              <w:rPr>
                <w:rFonts w:ascii="Arial" w:cs="Arial" w:eastAsia="Arial" w:hAnsi="Arial"/>
                <w:sz w:val="12"/>
                <w:szCs w:val="12"/>
                <w:b w:val="1"/>
                <w:bCs w:val="1"/>
                <w:color w:val="auto"/>
                <w:w w:val="97"/>
              </w:rPr>
              <w:t>Title</w:t>
            </w:r>
          </w:p>
        </w:tc>
        <w:tc>
          <w:tcPr>
            <w:tcW w:w="2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53.64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05/22/2027</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15,000</w:t>
            </w:r>
          </w:p>
        </w:tc>
        <w:tc>
          <w:tcPr>
            <w:tcW w:w="1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79.79</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05/22/2029</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10,000</w:t>
            </w:r>
          </w:p>
        </w:tc>
        <w:tc>
          <w:tcPr>
            <w:tcW w:w="1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disposition reported in this Form 4 was effected by a broker pursuant to instructions set forth in a Rule 10b5-1 trading plan adopted by the Reporting Person on March 6, 2026. Additionally, Issuer policy restricts the Reporting Person from amending or otherwise modifying any 10b5-1 trading plan subsequent to adoption of the plan.</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$163.11 to $164.10. The Reporting Person has provided to the issuer, and will provide to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$164.11 to $164.83. The Reporting Person has provided to the issuer, and will provide to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$165.11 to $166.09. The Reporting Person has provided to the issuer, and will provide to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$166.11 to $167.09. The Reporting Person has provided to the issuer, and will provide to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$167.11 to $167.70. The Reporting Person has provided to the issuer, and will provide to any security holder of the issuer or the SEC staff, upon request, information regarding the number of shares sold at each price within the range.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May 22, 2017 and vested in 12 equal monthly installments beginning June 22, 2017.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May 22, 2019 and vested in 12 equal monthly installments beginning June 22,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Darin Lippoldt, Attorney-in-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ectPr>
          <w:pgSz w:w="11900" w:h="16892"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79462" TargetMode="External"/><Relationship Id="rId14" Type="http://schemas.openxmlformats.org/officeDocument/2006/relationships/hyperlink" Target="http://www.sec.gov/cgi-bin/browse-edgar?action=getcompany&amp;CIK=0000914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2026-06-09T16:41:48Z</dcterms:created>
  <dcterms:modified xsi:type="dcterms:W3CDTF">2026-06-09T16:41:48Z</dcterms:modified>
</cp:coreProperties>
</file>