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6190.xml.htm"/>
      <w:bookmarkStart w:id="1" w:name="kswkform4_17895061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Boyer David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6027 EDGEWOOD BEND CT.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NEUROCRINE BIOSCIENCES INC</w:t>
              </w:r>
            </w:hyperlink>
            <w:r>
              <w:rPr/>
              <w:t xml:space="preserve"> [ </w:t>
            </w:r>
            <w:r>
              <w:rPr>
                <w:rFonts w:ascii="Times;serif" w:hAnsi="Times;serif"/>
                <w:color w:val="0000FF"/>
                <w:sz w:val="24"/>
                <w:shd w:fill="FFFFFF" w:val="clear"/>
              </w:rPr>
              <w:t>NBIX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Corp. Affairs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11,484</w:t>
            </w:r>
            <w:r>
              <w:rPr>
                <w:rFonts w:ascii="Times;serif" w:hAnsi="Times;serif"/>
                <w:color w:val="008000"/>
                <w:position w:val="7"/>
                <w:sz w:val="16"/>
                <w:sz w:val="20"/>
                <w:shd w:fill="FFFFFF" w:val="clear"/>
              </w:rPr>
              <w:t>(2)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156.22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826</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157.4462</w:t>
            </w:r>
            <w:r>
              <w:rPr>
                <w:rFonts w:ascii="Times;serif" w:hAnsi="Times;serif"/>
                <w:color w:val="008000"/>
                <w:position w:val="7"/>
                <w:sz w:val="16"/>
                <w:sz w:val="20"/>
                <w:shd w:fill="FFFFFF" w:val="clear"/>
              </w:rPr>
              <w:t>(5)</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previously granted performance restricted stock units (PRSUs) that vest upon the achievement of certain performance metrics, the achievement of one of which was certified on September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an aggregate of 98 shares purchased on August 31, 2026 from the Neurocrine Biosciences, Inc. 2018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withheld by Neurocrine Biosciences, Inc. (the "Company" or "Issuer") to satisfy tax withholding requirements on vesting of PRSUs.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disposition reported on this line was effected by a broker pursuant to instructions set forth in a Rule 10b5-1 trading plan adopted by the Reporting Person on February 23, 2026. Additionally, Issuer policy restricts the Reporting Person from amending or otherwise modifying any 10b5-1 trading plan subsequent to adoption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 weighted average sales price per share. These shares were sold in multiple transactions at prices ranging from $157.31 to $157.5950. The Reporting Person has provided to the issuer, and will provide to any security holder of the issuer or the SEC staff, upon request, information regarding the number of shares sold at each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Darin Lippoldt,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09817" TargetMode="External"/><Relationship Id="rId5" Type="http://schemas.openxmlformats.org/officeDocument/2006/relationships/hyperlink" Target="http://www.sec.gov/cgi-bin/browse-edgar?action=getcompany&amp;CIK=0000914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4215</Characters>
  <CharactersWithSpaces>4904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